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300" w:before="2000"/>
        <w:ind/>
        <w:rPr/>
      </w:pPr>
      <w:r>
        <w:rPr>
          <w:rFonts w:ascii="Arial" w:hAnsi="Arial" w:eastAsia="Arial" w:cs="Arial"/>
          <w:b/>
          <w:bCs/>
          <w:color w:val="1a1a1a"/>
          <w:sz w:val="64"/>
          <w:szCs w:val="64"/>
        </w:rPr>
        <w:t xml:space="preserve">AIR BOSS 102</w:t>
      </w:r>
      <w:r/>
    </w:p>
    <w:p>
      <w:pPr>
        <w:pBdr/>
        <w:spacing w:after="200"/>
        <w:ind/>
        <w:rPr/>
      </w:pPr>
      <w:r>
        <w:rPr>
          <w:rFonts w:ascii="Arial" w:hAnsi="Arial" w:eastAsia="Arial" w:cs="Arial"/>
          <w:color w:val="4a4a48"/>
          <w:sz w:val="40"/>
          <w:szCs w:val="40"/>
        </w:rPr>
        <w:t xml:space="preserve">Recurrency Training</w:t>
      </w:r>
      <w:r/>
    </w:p>
    <w:p>
      <w:pPr>
        <w:pBdr/>
        <w:spacing w:after="600"/>
        <w:ind/>
        <w:rPr/>
      </w:pPr>
      <w:r>
        <w:rPr>
          <w:rFonts w:ascii="Arial" w:hAnsi="Arial" w:eastAsia="Arial" w:cs="Arial"/>
          <w:b/>
          <w:bCs/>
          <w:color w:val="fbb034"/>
          <w:sz w:val="48"/>
          <w:szCs w:val="48"/>
        </w:rPr>
        <w:t xml:space="preserve">STUDENT WORKBOOK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single" w:color="fbb034" w:sz="12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160" w:type="dxa"/>
              <w:right w:w="0" w:type="dxa"/>
              <w:bottom w:w="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2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Participant Name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 w:val="0"/>
                <w:iCs w:val="0"/>
                <w:color w:val="1a1a1a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LOA Level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20"/>
                <w:szCs w:val="20"/>
              </w:rPr>
              <w:t xml:space="preserve">BAB  ·  SAB  ·  RAB/SV  ·  RAB/MV  (circle one)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Date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 w:val="0"/>
                <w:iCs w:val="0"/>
                <w:color w:val="1a1a1a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Location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 w:val="0"/>
                <w:iCs w:val="0"/>
                <w:color w:val="1a1a1a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Instructor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 w:val="0"/>
                <w:iCs w:val="0"/>
                <w:color w:val="1a1a1a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Revision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r>
              <w:t>1.5 — July 2026</w:t>
            </w:r>
          </w:p>
        </w:tc>
      </w:tr>
    </w:tbl>
    <w:p>
      <w:pPr>
        <w:pBdr/>
        <w:spacing w:after="2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i/>
          <w:iCs/>
          <w:color w:val="4a4a48"/>
          <w:sz w:val="22"/>
          <w:szCs w:val="22"/>
        </w:rPr>
        <w:t xml:space="preserve">This workbook is your personal learning record for Air Boss 102. Complete each section during the session. Keep it as a reference after training.</w:t>
      </w:r>
      <w:r/>
    </w:p>
    <w:p>
      <w:pPr>
        <w:pBdr/>
        <w:spacing/>
        <w:ind/>
        <w:rPr/>
      </w:pPr>
      <w:r>
        <w:br w:type="page" w:clear="all"/>
      </w:r>
    </w:p>
    <w:sdt>
      <w:sdtPr>
        <w:alias w:val="Contents"/>
        <w15:appearance w15:val="boundingBox"/>
        <w:rPr/>
      </w:sdtPr>
      <w:sdtContent>
        <w:p w14:paraId="1D27E80B">
          <w:pPr>
            <w:pStyle w:val="189"/>
            <w:pBdr/>
            <w:tabs>
              <w:tab w:val="right" w:leader="dot" w:pos="9360"/>
            </w:tabs>
            <w:spacing/>
            <w:ind/>
            <w:rPr/>
          </w:pPr>
          <w:r>
            <w:fldChar w:fldCharType="begin"/>
            <w:instrText xml:space="preserve">TOC \h \o "1-2"</w:instrText>
            <w:fldChar w:fldCharType="separate"/>
          </w:r>
          <w:hyperlink w:tooltip="#_Toc1" w:anchor="_Toc1" w:history="1">
            <w:r>
              <w:rPr>
                <w:rStyle w:val="739"/>
              </w:rPr>
            </w:r>
            <w:r>
              <w:rPr>
                <w:rStyle w:val="739"/>
                <w:rFonts w:ascii="Arial" w:hAnsi="Arial" w:eastAsia="Arial" w:cs="Arial"/>
              </w:rPr>
              <w:t xml:space="preserve">How to Use This Workbook</w:t>
            </w:r>
            <w:r>
              <w:rPr>
                <w:rStyle w:val="739"/>
              </w:rPr>
            </w:r>
            <w:r>
              <w:tab/>
              <w:fldChar w:fldCharType="begin"/>
              <w:instrText xml:space="preserve">PAGEREF _Toc1 \h</w:instrText>
              <w:fldChar w:fldCharType="separate"/>
              <w:t xml:space="preserve">3</w:t>
              <w:fldChar w:fldCharType="end"/>
            </w:r>
          </w:hyperlink>
          <w:r/>
        </w:p>
        <w:p w14:paraId="503BCD34">
          <w:pPr>
            <w:pStyle w:val="189"/>
            <w:pBdr/>
            <w:tabs>
              <w:tab w:val="right" w:leader="dot" w:pos="9360"/>
            </w:tabs>
            <w:spacing/>
            <w:ind/>
            <w:rPr/>
          </w:pPr>
          <w:hyperlink w:tooltip="#_Toc2" w:anchor="_Toc2" w:history="1">
            <w:r>
              <w:rPr>
                <w:rStyle w:val="739"/>
              </w:rPr>
            </w:r>
            <w:r>
              <w:rPr>
                <w:rStyle w:val="739"/>
                <w:rFonts w:ascii="Arial" w:hAnsi="Arial" w:eastAsia="Arial" w:cs="Arial"/>
              </w:rPr>
              <w:t xml:space="preserve">Module 1 — Accident &amp; Incident Review (A)</w:t>
            </w:r>
            <w:r>
              <w:rPr>
                <w:rStyle w:val="739"/>
              </w:rPr>
            </w:r>
            <w:r>
              <w:tab/>
              <w:fldChar w:fldCharType="begin"/>
              <w:instrText xml:space="preserve">PAGEREF _Toc2 \h</w:instrText>
              <w:fldChar w:fldCharType="separate"/>
              <w:t xml:space="preserve">4</w:t>
              <w:fldChar w:fldCharType="end"/>
            </w:r>
          </w:hyperlink>
          <w:r/>
        </w:p>
        <w:p w14:paraId="0B18268C">
          <w:pPr>
            <w:pStyle w:val="189"/>
            <w:pBdr/>
            <w:tabs>
              <w:tab w:val="right" w:leader="dot" w:pos="9360"/>
            </w:tabs>
            <w:spacing/>
            <w:ind/>
            <w:rPr/>
          </w:pPr>
          <w:hyperlink w:tooltip="#_Toc3" w:anchor="_Toc3" w:history="1">
            <w:r>
              <w:rPr>
                <w:rStyle w:val="739"/>
              </w:rPr>
            </w:r>
            <w:r>
              <w:rPr>
                <w:rStyle w:val="739"/>
                <w:rFonts w:ascii="Arial" w:hAnsi="Arial" w:eastAsia="Arial" w:cs="Arial"/>
              </w:rPr>
              <w:t xml:space="preserve">Module 2 — FAA Focus Items (B)</w:t>
            </w:r>
            <w:r>
              <w:rPr>
                <w:rStyle w:val="739"/>
              </w:rPr>
            </w:r>
            <w:r>
              <w:tab/>
              <w:fldChar w:fldCharType="begin"/>
              <w:instrText xml:space="preserve">PAGEREF _Toc3 \h</w:instrText>
              <w:fldChar w:fldCharType="separate"/>
              <w:t xml:space="preserve">7</w:t>
              <w:fldChar w:fldCharType="end"/>
            </w:r>
          </w:hyperlink>
          <w:r/>
        </w:p>
        <w:p w14:paraId="6E5F2B6A">
          <w:pPr>
            <w:pStyle w:val="189"/>
            <w:pBdr/>
            <w:tabs>
              <w:tab w:val="right" w:leader="dot" w:pos="9360"/>
            </w:tabs>
            <w:spacing/>
            <w:ind/>
            <w:rPr/>
          </w:pPr>
          <w:hyperlink w:tooltip="#_Toc4" w:anchor="_Toc4" w:history="1">
            <w:r>
              <w:rPr>
                <w:rStyle w:val="739"/>
              </w:rPr>
            </w:r>
            <w:r>
              <w:rPr>
                <w:rStyle w:val="739"/>
                <w:rFonts w:ascii="Arial" w:hAnsi="Arial" w:eastAsia="Arial" w:cs="Arial"/>
              </w:rPr>
              <w:t xml:space="preserve">Module 3 — Program Changes: ABRP, ACE, FAST, FAST-Signatory, SMOs (C)</w:t>
            </w:r>
            <w:r>
              <w:rPr>
                <w:rStyle w:val="739"/>
              </w:rPr>
            </w:r>
            <w:r>
              <w:tab/>
              <w:fldChar w:fldCharType="begin"/>
              <w:instrText xml:space="preserve">PAGEREF _Toc4 \h</w:instrText>
              <w:fldChar w:fldCharType="separate"/>
              <w:t xml:space="preserve">10</w:t>
              <w:fldChar w:fldCharType="end"/>
            </w:r>
          </w:hyperlink>
          <w:r/>
        </w:p>
        <w:p w14:paraId="07AB05C5">
          <w:pPr>
            <w:pStyle w:val="189"/>
            <w:pBdr/>
            <w:tabs>
              <w:tab w:val="right" w:leader="dot" w:pos="9360"/>
            </w:tabs>
            <w:spacing/>
            <w:ind/>
            <w:rPr/>
          </w:pPr>
          <w:hyperlink w:tooltip="#_Toc5" w:anchor="_Toc5" w:history="1">
            <w:r>
              <w:rPr>
                <w:rStyle w:val="739"/>
              </w:rPr>
            </w:r>
            <w:r>
              <w:rPr>
                <w:rStyle w:val="739"/>
                <w:rFonts w:ascii="Arial" w:hAnsi="Arial" w:eastAsia="Arial" w:cs="Arial"/>
              </w:rPr>
              <w:t xml:space="preserve">Module 4 — FAA Order 8900.1 Changes (D)</w:t>
            </w:r>
            <w:r>
              <w:rPr>
                <w:rStyle w:val="739"/>
              </w:rPr>
            </w:r>
            <w:r>
              <w:tab/>
              <w:fldChar w:fldCharType="begin"/>
              <w:instrText xml:space="preserve">PAGEREF _Toc5 \h</w:instrText>
              <w:fldChar w:fldCharType="separate"/>
              <w:t xml:space="preserve">12</w:t>
              <w:fldChar w:fldCharType="end"/>
            </w:r>
          </w:hyperlink>
          <w:r/>
        </w:p>
        <w:p w14:paraId="7E61B02F">
          <w:pPr>
            <w:pStyle w:val="189"/>
            <w:pBdr/>
            <w:tabs>
              <w:tab w:val="right" w:leader="dot" w:pos="9360"/>
            </w:tabs>
            <w:spacing/>
            <w:ind/>
            <w:rPr/>
          </w:pPr>
          <w:hyperlink w:tooltip="#_Toc6" w:anchor="_Toc6" w:history="1">
            <w:r>
              <w:rPr>
                <w:rStyle w:val="739"/>
              </w:rPr>
            </w:r>
            <w:r>
              <w:rPr>
                <w:rStyle w:val="739"/>
                <w:rFonts w:ascii="Arial" w:hAnsi="Arial" w:eastAsia="Arial" w:cs="Arial"/>
              </w:rPr>
              <w:t xml:space="preserve">Module 5 — Emergency Response Readiness (E)</w:t>
            </w:r>
            <w:r>
              <w:rPr>
                <w:rStyle w:val="739"/>
              </w:rPr>
            </w:r>
            <w:r>
              <w:tab/>
              <w:fldChar w:fldCharType="begin"/>
              <w:instrText xml:space="preserve">PAGEREF _Toc6 \h</w:instrText>
              <w:fldChar w:fldCharType="separate"/>
              <w:t xml:space="preserve">14</w:t>
              <w:fldChar w:fldCharType="end"/>
            </w:r>
          </w:hyperlink>
          <w:r/>
        </w:p>
        <w:p w14:paraId="06B323FE">
          <w:pPr>
            <w:pStyle w:val="189"/>
            <w:pBdr/>
            <w:tabs>
              <w:tab w:val="right" w:leader="dot" w:pos="9360"/>
            </w:tabs>
            <w:spacing/>
            <w:ind/>
            <w:rPr/>
          </w:pPr>
          <w:hyperlink w:tooltip="#_Toc7" w:anchor="_Toc7" w:history="1">
            <w:r>
              <w:rPr>
                <w:rStyle w:val="739"/>
              </w:rPr>
            </w:r>
            <w:r>
              <w:rPr>
                <w:rStyle w:val="739"/>
                <w:rFonts w:ascii="Arial" w:hAnsi="Arial" w:eastAsia="Arial" w:cs="Arial"/>
              </w:rPr>
              <w:t xml:space="preserve">Module 6 — Airport &amp; Ground Operations Integration (F)</w:t>
            </w:r>
            <w:r>
              <w:rPr>
                <w:rStyle w:val="739"/>
              </w:rPr>
            </w:r>
            <w:r>
              <w:tab/>
              <w:fldChar w:fldCharType="begin"/>
              <w:instrText xml:space="preserve">PAGEREF _Toc7 \h</w:instrText>
              <w:fldChar w:fldCharType="separate"/>
              <w:t xml:space="preserve">17</w:t>
              <w:fldChar w:fldCharType="end"/>
            </w:r>
          </w:hyperlink>
          <w:r/>
        </w:p>
        <w:p w14:paraId="65546D3B">
          <w:pPr>
            <w:pStyle w:val="189"/>
            <w:pBdr/>
            <w:tabs>
              <w:tab w:val="right" w:leader="dot" w:pos="9360"/>
            </w:tabs>
            <w:spacing/>
            <w:ind/>
            <w:rPr/>
          </w:pPr>
          <w:hyperlink w:tooltip="#_Toc8" w:anchor="_Toc8" w:history="1">
            <w:r>
              <w:rPr>
                <w:rStyle w:val="739"/>
              </w:rPr>
            </w:r>
            <w:r>
              <w:rPr>
                <w:rStyle w:val="739"/>
                <w:rFonts w:ascii="Arial" w:hAnsi="Arial" w:eastAsia="Arial" w:cs="Arial"/>
              </w:rPr>
              <w:t xml:space="preserve">Module 7 — Military Team Participants (G)</w:t>
            </w:r>
            <w:r>
              <w:rPr>
                <w:rStyle w:val="739"/>
              </w:rPr>
            </w:r>
            <w:r>
              <w:tab/>
              <w:fldChar w:fldCharType="begin"/>
              <w:instrText xml:space="preserve">PAGEREF _Toc8 \h</w:instrText>
              <w:fldChar w:fldCharType="separate"/>
              <w:t xml:space="preserve">19</w:t>
              <w:fldChar w:fldCharType="end"/>
            </w:r>
          </w:hyperlink>
          <w:r/>
        </w:p>
        <w:p w14:paraId="632D1901">
          <w:pPr>
            <w:pStyle w:val="189"/>
            <w:pBdr/>
            <w:tabs>
              <w:tab w:val="right" w:leader="dot" w:pos="9360"/>
            </w:tabs>
            <w:spacing/>
            <w:ind/>
            <w:rPr/>
          </w:pPr>
          <w:hyperlink w:tooltip="#_Toc9" w:anchor="_Toc9" w:history="1">
            <w:r>
              <w:rPr>
                <w:rStyle w:val="739"/>
              </w:rPr>
            </w:r>
            <w:r>
              <w:rPr>
                <w:rStyle w:val="739"/>
                <w:rFonts w:ascii="Arial" w:hAnsi="Arial" w:eastAsia="Arial" w:cs="Arial"/>
              </w:rPr>
              <w:t xml:space="preserve">Module 8 — CRM and Human Factors (H)</w:t>
            </w:r>
            <w:r>
              <w:rPr>
                <w:rStyle w:val="739"/>
              </w:rPr>
            </w:r>
            <w:r>
              <w:tab/>
              <w:fldChar w:fldCharType="begin"/>
              <w:instrText xml:space="preserve">PAGEREF _Toc9 \h</w:instrText>
              <w:fldChar w:fldCharType="separate"/>
              <w:t xml:space="preserve">21</w:t>
              <w:fldChar w:fldCharType="end"/>
            </w:r>
          </w:hyperlink>
          <w:r/>
        </w:p>
        <w:p w14:paraId="0271BF08">
          <w:pPr>
            <w:pStyle w:val="189"/>
            <w:pBdr/>
            <w:tabs>
              <w:tab w:val="right" w:leader="dot" w:pos="9360"/>
            </w:tabs>
            <w:spacing/>
            <w:ind/>
            <w:rPr/>
          </w:pPr>
          <w:hyperlink w:tooltip="#_Toc10" w:anchor="_Toc10" w:history="1">
            <w:r>
              <w:rPr>
                <w:rStyle w:val="739"/>
              </w:rPr>
            </w:r>
            <w:r>
              <w:rPr>
                <w:rStyle w:val="739"/>
                <w:rFonts w:ascii="Arial" w:hAnsi="Arial" w:eastAsia="Arial" w:cs="Arial"/>
              </w:rPr>
              <w:t xml:space="preserve">Module 9 — Instruction &amp; Evaluation (I)</w:t>
            </w:r>
            <w:r>
              <w:rPr>
                <w:rStyle w:val="739"/>
              </w:rPr>
            </w:r>
            <w:r>
              <w:tab/>
              <w:fldChar w:fldCharType="begin"/>
              <w:instrText xml:space="preserve">PAGEREF _Toc10 \h</w:instrText>
              <w:fldChar w:fldCharType="separate"/>
              <w:t xml:space="preserve">24</w:t>
              <w:fldChar w:fldCharType="end"/>
            </w:r>
          </w:hyperlink>
          <w:r/>
        </w:p>
        <w:p w14:paraId="2406EE8A">
          <w:pPr>
            <w:pStyle w:val="189"/>
            <w:pBdr/>
            <w:tabs>
              <w:tab w:val="right" w:leader="dot" w:pos="9360"/>
            </w:tabs>
            <w:spacing/>
            <w:ind/>
            <w:rPr/>
          </w:pPr>
          <w:hyperlink w:tooltip="#_Toc11" w:anchor="_Toc11" w:history="1">
            <w:r>
              <w:rPr>
                <w:rStyle w:val="739"/>
              </w:rPr>
            </w:r>
            <w:r>
              <w:rPr>
                <w:rStyle w:val="739"/>
                <w:rFonts w:ascii="Arial" w:hAnsi="Arial" w:eastAsia="Arial" w:cs="Arial"/>
              </w:rPr>
              <w:t xml:space="preserve">Module 10 — Standardized Air Boss Phraseology / Lexicon (J)</w:t>
            </w:r>
            <w:r>
              <w:rPr>
                <w:rStyle w:val="739"/>
              </w:rPr>
            </w:r>
            <w:r>
              <w:tab/>
              <w:fldChar w:fldCharType="begin"/>
              <w:instrText xml:space="preserve">PAGEREF _Toc11 \h</w:instrText>
              <w:fldChar w:fldCharType="separate"/>
              <w:t xml:space="preserve">27</w:t>
              <w:fldChar w:fldCharType="end"/>
            </w:r>
          </w:hyperlink>
          <w:r/>
        </w:p>
        <w:p w14:paraId="0FF18353">
          <w:pPr>
            <w:pStyle w:val="189"/>
            <w:pBdr/>
            <w:tabs>
              <w:tab w:val="right" w:leader="dot" w:pos="9360"/>
            </w:tabs>
            <w:spacing/>
            <w:ind/>
            <w:rPr/>
          </w:pPr>
          <w:hyperlink w:tooltip="#_Toc12" w:anchor="_Toc12" w:history="1">
            <w:r>
              <w:rPr>
                <w:rStyle w:val="739"/>
              </w:rPr>
            </w:r>
            <w:r>
              <w:rPr>
                <w:rStyle w:val="739"/>
                <w:rFonts w:ascii="Arial" w:hAnsi="Arial" w:eastAsia="Arial" w:cs="Arial"/>
              </w:rPr>
              <w:t xml:space="preserve">Appendix A — Glossary</w:t>
            </w:r>
            <w:r>
              <w:rPr>
                <w:rStyle w:val="739"/>
              </w:rPr>
            </w:r>
            <w:r>
              <w:tab/>
              <w:fldChar w:fldCharType="begin"/>
              <w:instrText xml:space="preserve">PAGEREF _Toc12 \h</w:instrText>
              <w:fldChar w:fldCharType="separate"/>
              <w:t xml:space="preserve">30</w:t>
              <w:fldChar w:fldCharType="end"/>
            </w:r>
          </w:hyperlink>
          <w:r/>
        </w:p>
        <w:p w14:paraId="466C39DB">
          <w:pPr>
            <w:pStyle w:val="189"/>
            <w:pBdr/>
            <w:tabs>
              <w:tab w:val="right" w:leader="dot" w:pos="9360"/>
            </w:tabs>
            <w:spacing/>
            <w:ind/>
            <w:rPr/>
          </w:pPr>
          <w:hyperlink w:tooltip="#_Toc13" w:anchor="_Toc13" w:history="1">
            <w:r>
              <w:rPr>
                <w:rStyle w:val="739"/>
              </w:rPr>
            </w:r>
            <w:r>
              <w:rPr>
                <w:rStyle w:val="739"/>
                <w:rFonts w:ascii="Arial" w:hAnsi="Arial" w:eastAsia="Arial" w:cs="Arial"/>
              </w:rPr>
              <w:t xml:space="preserve">Appendix B — Standardized Air Boss Lexicon</w:t>
            </w:r>
            <w:r>
              <w:rPr>
                <w:rStyle w:val="739"/>
              </w:rPr>
            </w:r>
            <w:r>
              <w:tab/>
              <w:fldChar w:fldCharType="begin"/>
              <w:instrText xml:space="preserve">PAGEREF _Toc13 \h</w:instrText>
              <w:fldChar w:fldCharType="separate"/>
              <w:t xml:space="preserve">34</w:t>
              <w:fldChar w:fldCharType="end"/>
            </w:r>
          </w:hyperlink>
          <w:r/>
        </w:p>
        <w:p w14:paraId="0A8C0486">
          <w:pPr>
            <w:pStyle w:val="190"/>
            <w:pBdr/>
            <w:tabs>
              <w:tab w:val="right" w:leader="dot" w:pos="9360"/>
            </w:tabs>
            <w:spacing/>
            <w:ind/>
            <w:rPr/>
          </w:pPr>
          <w:hyperlink w:tooltip="#_Toc14" w:anchor="_Toc14" w:history="1">
            <w:r>
              <w:rPr>
                <w:rStyle w:val="739"/>
              </w:rPr>
            </w:r>
            <w:r>
              <w:rPr>
                <w:rStyle w:val="739"/>
                <w:rFonts w:ascii="Arial" w:hAnsi="Arial" w:eastAsia="Arial" w:cs="Arial"/>
              </w:rPr>
              <w:t xml:space="preserve">Additional Notes — Page 1</w:t>
            </w:r>
            <w:r>
              <w:rPr>
                <w:rStyle w:val="739"/>
              </w:rPr>
            </w:r>
            <w:r>
              <w:tab/>
              <w:fldChar w:fldCharType="begin"/>
              <w:instrText xml:space="preserve">PAGEREF _Toc14 \h</w:instrText>
              <w:fldChar w:fldCharType="separate"/>
              <w:t xml:space="preserve">38</w:t>
              <w:fldChar w:fldCharType="end"/>
            </w:r>
          </w:hyperlink>
          <w:r/>
        </w:p>
        <w:p w14:paraId="71F8437A">
          <w:pPr>
            <w:pStyle w:val="190"/>
            <w:pBdr/>
            <w:tabs>
              <w:tab w:val="right" w:leader="dot" w:pos="9360"/>
            </w:tabs>
            <w:spacing/>
            <w:ind/>
            <w:rPr/>
          </w:pPr>
          <w:hyperlink w:tooltip="#_Toc15" w:anchor="_Toc15" w:history="1">
            <w:r>
              <w:rPr>
                <w:rStyle w:val="739"/>
              </w:rPr>
            </w:r>
            <w:r>
              <w:rPr>
                <w:rStyle w:val="739"/>
                <w:rFonts w:ascii="Arial" w:hAnsi="Arial" w:eastAsia="Arial" w:cs="Arial"/>
              </w:rPr>
              <w:t xml:space="preserve">Additional Notes — Page 2</w:t>
            </w:r>
            <w:r>
              <w:rPr>
                <w:rStyle w:val="739"/>
              </w:rPr>
            </w:r>
            <w:r>
              <w:tab/>
              <w:fldChar w:fldCharType="begin"/>
              <w:instrText xml:space="preserve">PAGEREF _Toc15 \h</w:instrText>
              <w:fldChar w:fldCharType="separate"/>
              <w:t xml:space="preserve">40</w:t>
              <w:fldChar w:fldCharType="end"/>
            </w:r>
          </w:hyperlink>
          <w:r/>
        </w:p>
        <w:p w14:paraId="7989EE05">
          <w:pPr>
            <w:pStyle w:val="190"/>
            <w:pBdr/>
            <w:tabs>
              <w:tab w:val="right" w:leader="dot" w:pos="9360"/>
            </w:tabs>
            <w:spacing/>
            <w:ind/>
            <w:rPr/>
          </w:pPr>
          <w:hyperlink w:tooltip="#_Toc16" w:anchor="_Toc16" w:history="1">
            <w:r>
              <w:rPr>
                <w:rStyle w:val="739"/>
              </w:rPr>
            </w:r>
            <w:r>
              <w:rPr>
                <w:rStyle w:val="739"/>
                <w:rFonts w:ascii="Arial" w:hAnsi="Arial" w:eastAsia="Arial" w:cs="Arial"/>
              </w:rPr>
              <w:t xml:space="preserve">Additional Notes — Page 3</w:t>
            </w:r>
            <w:r>
              <w:rPr>
                <w:rStyle w:val="739"/>
              </w:rPr>
            </w:r>
            <w:r>
              <w:tab/>
              <w:fldChar w:fldCharType="begin"/>
              <w:instrText xml:space="preserve">PAGEREF _Toc16 \h</w:instrText>
              <w:fldChar w:fldCharType="separate"/>
              <w:t xml:space="preserve">42</w:t>
              <w:fldChar w:fldCharType="end"/>
            </w:r>
          </w:hyperlink>
          <w:r/>
        </w:p>
        <w:p w14:paraId="6A390EC4">
          <w:pPr>
            <w:pBdr/>
            <w:spacing/>
            <w:ind/>
            <w:rPr/>
          </w:pPr>
          <w:r>
            <w:fldChar w:fldCharType="end"/>
          </w:r>
        </w:p>
      </w:sdtContent>
    </w:sdt>
    <w:p>
      <w:pPr>
        <w:pBdr/>
        <w:spacing/>
        <w:ind/>
        <w:rPr/>
      </w:pPr>
      <w:r>
        <w:br w:type="page" w:clear="all"/>
      </w:r>
    </w:p>
    <w:p>
      <w:pPr>
        <w:pStyle w:val="746"/>
        <w:pBdr/>
        <w:spacing/>
        <w:ind/>
        <w:rPr/>
      </w:pPr>
      <w:r/>
      <w:bookmarkStart w:id="1" w:name="_Toc1"/>
      <w:r>
        <w:rPr>
          <w:rFonts w:ascii="Arial" w:hAnsi="Arial" w:eastAsia="Arial" w:cs="Arial"/>
          <w:b/>
          <w:bCs/>
          <w:color w:val="1a1a1a"/>
          <w:sz w:val="32"/>
          <w:szCs w:val="32"/>
        </w:rPr>
        <w:t xml:space="preserve">How to Use This Workbook</w:t>
      </w:r>
      <w:r/>
      <w:bookmarkEnd w:id="1"/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This workbook accompanies the Air Boss 102 instructor-led session. It is organized to follow the module sequence in the course deck. Use it to:</w:t>
      </w:r>
      <w:r/>
    </w:p>
    <w:p>
      <w:pPr>
        <w:pStyle w:val="738"/>
        <w:numPr>
          <w:ilvl w:val="0"/>
          <w:numId w:val="2"/>
        </w:numPr>
        <w:pBdr/>
        <w:spacing w:after="8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Capture key facts, personal notes, and action items in each module.</w:t>
      </w:r>
      <w:r/>
    </w:p>
    <w:p>
      <w:pPr>
        <w:pStyle w:val="738"/>
        <w:numPr>
          <w:ilvl w:val="0"/>
          <w:numId w:val="2"/>
        </w:numPr>
        <w:pBdr/>
        <w:spacing w:after="8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Complete the fillable worksheets and checklists during instruction.</w:t>
      </w:r>
      <w:r/>
    </w:p>
    <w:p>
      <w:pPr>
        <w:pStyle w:val="738"/>
        <w:numPr>
          <w:ilvl w:val="0"/>
          <w:numId w:val="2"/>
        </w:numPr>
        <w:pBdr/>
        <w:spacing w:after="8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Work through discussion questions and written exercises in Modules 1, 4, and 7.</w:t>
      </w:r>
      <w:r/>
    </w:p>
    <w:p>
      <w:pPr>
        <w:pStyle w:val="738"/>
        <w:numPr>
          <w:ilvl w:val="0"/>
          <w:numId w:val="2"/>
        </w:numPr>
        <w:pBdr/>
        <w:spacing w:after="8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Reference the Glossary (Appendix A) and Standardized Lexicon (Appendix B) before and after the course.</w:t>
      </w:r>
      <w:r/>
    </w:p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Icons used throughout: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200"/>
        <w:gridCol w:w="81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18"/>
                <w:szCs w:val="18"/>
              </w:rPr>
              <w:t xml:space="preserve">✏  WRITE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60" w:type="dxa"/>
              <w:right w:w="80" w:type="dxa"/>
              <w:bottom w:w="60" w:type="dxa"/>
            </w:tcMar>
            <w:tcW w:w="81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Space for your notes or written responses.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18"/>
                <w:szCs w:val="18"/>
              </w:rPr>
              <w:t xml:space="preserve">□  CHECK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60" w:type="dxa"/>
              <w:right w:w="80" w:type="dxa"/>
              <w:bottom w:w="60" w:type="dxa"/>
            </w:tcMar>
            <w:tcW w:w="81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Checklist item — mark when confirmed or completed.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18"/>
                <w:szCs w:val="18"/>
              </w:rPr>
              <w:t xml:space="preserve">•  KEY POINT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60" w:type="dxa"/>
              <w:right w:w="80" w:type="dxa"/>
              <w:bottom w:w="60" w:type="dxa"/>
            </w:tcMar>
            <w:tcW w:w="81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Numbered teaching point from the deck — fill in the blank or confirm.</w:t>
            </w:r>
            <w:r/>
          </w:p>
        </w:tc>
      </w:tr>
    </w:tbl>
    <w:p>
      <w:pPr>
        <w:pBdr/>
        <w:spacing w:after="2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Passing score for the written assessment: 80% cumulative on all MCQ components (ABRP Manual § 11). The exam follows Module 10. Reference materials are closed during the exam.</w:t>
      </w:r>
      <w:r/>
    </w:p>
    <w:p>
      <w:pPr>
        <w:pBdr/>
        <w:spacing/>
        <w:ind/>
        <w:rPr/>
      </w:pPr>
      <w:r>
        <w:br w:type="page" w:clear="all"/>
      </w:r>
    </w:p>
    <w:p>
      <w:pPr>
        <w:pStyle w:val="746"/>
        <w:pageBreakBefore w:val="true"/>
        <w:pBdr/>
        <w:spacing/>
        <w:ind/>
        <w:rPr/>
      </w:pPr>
      <w:r/>
      <w:bookmarkStart w:id="2" w:name="_Toc2"/>
      <w:r>
        <w:rPr>
          <w:rFonts w:ascii="Arial" w:hAnsi="Arial" w:eastAsia="Arial" w:cs="Arial"/>
          <w:b/>
          <w:bCs/>
          <w:color w:val="1a1a1a"/>
          <w:sz w:val="32"/>
          <w:szCs w:val="32"/>
        </w:rPr>
        <w:t xml:space="preserve">Module 1 — Accident &amp; Incident Review (A)</w:t>
      </w:r>
      <w:r/>
      <w:bookmarkEnd w:id="2"/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1a1a1a"/>
            <w:tcBorders>
              <w:top w:val="single" w:color="1a1a1a" w:sz="1" w:space="0"/>
              <w:left w:val="single" w:color="1a1a1a" w:sz="1" w:space="0"/>
              <w:bottom w:val="single" w:color="1a1a1a" w:sz="1" w:space="0"/>
              <w:right w:val="single" w:color="1a1a1a" w:sz="1" w:space="0"/>
            </w:tcBorders>
            <w:tcMar>
              <w:left w:w="180" w:type="dxa"/>
              <w:top w:w="120" w:type="dxa"/>
              <w:right w:w="180" w:type="dxa"/>
              <w:bottom w:w="12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bb034"/>
                <w:sz w:val="20"/>
                <w:szCs w:val="20"/>
              </w:rPr>
              <w:t xml:space="preserve">MODULE 1 (A)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28"/>
                <w:szCs w:val="28"/>
              </w:rPr>
              <w:t xml:space="preserve">Accident &amp; Incident Review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e2e2df"/>
                <w:sz w:val="18"/>
                <w:szCs w:val="18"/>
              </w:rPr>
              <w:t xml:space="preserve">45 minutes · Case studies · Lessons Applied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>Use the 5M lens (Man / Machine / Medium / Mission / Management) to analyze the case studies below before completing the causal-factor table in 1.2. The 5M model and the four causal-factor categories are two different tools — don't conflate them.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r>
              <w:t>Case Study Analysis Framework — The 5M Model</w:t>
            </w:r>
          </w:p>
        </w:tc>
      </w:tr>
    </w:tbl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>
          <w:tblHeader/>
        </w:trPr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r>
              <w:t>Dimension</w:t>
            </w:r>
          </w:p>
        </w:tc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r>
              <w:t>Notes — apply while reviewing each case study below</w:t>
            </w:r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r>
              <w:t>MAN</w:t>
            </w:r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r>
              <w:t>MACHINE</w:t>
            </w:r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r>
              <w:t>MEDIUM</w:t>
            </w:r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r>
              <w:t>MISSION</w:t>
            </w:r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r>
              <w:t>MANAGEMENT</w:t>
            </w:r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r/>
          </w:p>
        </w:tc>
      </w:tr>
    </w:tbl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1.1  Case Study Notes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Laredo, TX — A-20G Havoc (N747HS), Feb 16 2025  |  NTSB Case CEN25LA097</w:t>
      </w: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>Findings are preliminary. The NTSB final report is pending.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468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18"/>
                <w:szCs w:val="18"/>
              </w:rPr>
              <w:t xml:space="preserve">Causal factors identified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(fill in)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468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18"/>
                <w:szCs w:val="18"/>
              </w:rPr>
              <w:t xml:space="preserve">Air Boss positive action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(fill in)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Notes on the Laredo sequence: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00"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Wings Over Dallas (2022) — NTSB Final Report AIR-24-07 (Dec 9, 2024)</w:t>
      </w: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NTSB Safety Recommendation A-24-35: Asks ICAS, with the FAA and industry, to develop standardized, unambiguous air boss directives. Basis for Module 10 and the ICAS Lexicon (discussion draft).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Probable cause (final): Inadequate prebriefed aircraft separation plan; reliance on real-time air boss deconfliction and see-and-avoid — which failed as the B-17G and P-63F flight paths converged. Key lesson for air boss communications: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International Case Study (current cycle — filled in by instructor)</w:t>
      </w:r>
      <w:r/>
    </w:p>
    <w:tbl>
      <w:tblPr>
        <w:tblW w:w="70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480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Incident: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480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70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480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Date / Location: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480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Causal factors and lessons: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1.2  Causal Factor Framework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Complete the table with one air boss mitigation for each causal factor category: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>
          <w:tblHeader/>
        </w:trPr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20"/>
                <w:szCs w:val="20"/>
              </w:rPr>
              <w:t xml:space="preserve">Causal Factor</w:t>
            </w:r>
            <w:r/>
          </w:p>
        </w:tc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20"/>
                <w:szCs w:val="20"/>
              </w:rPr>
              <w:t xml:space="preserve">Air Boss Mitigation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Pilot Error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Communication Gap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Airspace Incursion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Ground Ops Conflict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</w:tc>
      </w:tr>
    </w:tbl>
    <w:p>
      <w:pPr>
        <w:pBdr/>
        <w:spacing w:after="2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1.3  Lessons Applied — Replay &amp; Rewrite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Work in pairs. Apply the causal factor framework to the assigned incident. Then identify which lexicon terms would have applied.</w:t>
      </w:r>
      <w:r/>
    </w:p>
    <w:p>
      <w:pPr>
        <w:pBdr/>
        <w:spacing w:after="100"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Step 1 — Identify the earliest intervention point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bb034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18"/>
                <w:szCs w:val="18"/>
              </w:rPr>
              <w:t xml:space="preserve">Your answer: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9360" w:type="dxa"/>
          </w:tcPr>
          <w:tbl>
            <w:tblPr>
              <w:tblW w:w="904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9040"/>
            </w:tblGrid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</w:tbl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Step 2 — Re-write the Air Boss radio call using standardized terms</w:t>
      </w: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Use HOLD, KNOCK IT OFF, and/or CLEARED IN as appropriate. Follow word order: callsign · directive · reference · value.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bb034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18"/>
                <w:szCs w:val="18"/>
              </w:rPr>
              <w:t xml:space="preserve">Your revised call: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9360" w:type="dxa"/>
          </w:tcPr>
          <w:tbl>
            <w:tblPr>
              <w:tblW w:w="904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9040"/>
            </w:tblGrid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</w:tbl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Step 3 — Group debrief notes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/>
        <w:ind/>
        <w:rPr/>
      </w:pPr>
      <w:r>
        <w:br w:type="page" w:clear="all"/>
      </w:r>
    </w:p>
    <w:p>
      <w:pPr>
        <w:pStyle w:val="746"/>
        <w:pageBreakBefore w:val="true"/>
        <w:pBdr/>
        <w:spacing/>
        <w:ind/>
        <w:rPr/>
      </w:pPr>
      <w:r/>
      <w:bookmarkStart w:id="3" w:name="_Toc3"/>
      <w:r>
        <w:rPr>
          <w:rFonts w:ascii="Arial" w:hAnsi="Arial" w:eastAsia="Arial" w:cs="Arial"/>
          <w:b/>
          <w:bCs/>
          <w:color w:val="1a1a1a"/>
          <w:sz w:val="32"/>
          <w:szCs w:val="32"/>
        </w:rPr>
        <w:t xml:space="preserve">Module 2 — FAA Focus Items (B)</w:t>
      </w:r>
      <w:r/>
      <w:bookmarkEnd w:id="3"/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1a1a1a"/>
            <w:tcBorders>
              <w:top w:val="single" w:color="1a1a1a" w:sz="1" w:space="0"/>
              <w:left w:val="single" w:color="1a1a1a" w:sz="1" w:space="0"/>
              <w:bottom w:val="single" w:color="1a1a1a" w:sz="1" w:space="0"/>
              <w:right w:val="single" w:color="1a1a1a" w:sz="1" w:space="0"/>
            </w:tcBorders>
            <w:tcMar>
              <w:left w:w="180" w:type="dxa"/>
              <w:top w:w="120" w:type="dxa"/>
              <w:right w:w="180" w:type="dxa"/>
              <w:bottom w:w="12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bb034"/>
                <w:sz w:val="20"/>
                <w:szCs w:val="20"/>
              </w:rPr>
              <w:t xml:space="preserve">MODULE 2 (B)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28"/>
                <w:szCs w:val="28"/>
              </w:rPr>
              <w:t xml:space="preserve">FAA Focus Items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e2e2df"/>
                <w:sz w:val="18"/>
                <w:szCs w:val="18"/>
              </w:rPr>
              <w:t xml:space="preserve">45 minutes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2.1  Current FAA National Emphasis Items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Complete during instruction. Update before each training cycle from current AFS-830 guidance.</w:t>
      </w:r>
      <w:r/>
    </w:p>
    <w:p>
      <w:pPr>
        <w:pBdr/>
        <w:spacing w:after="100"/>
        <w:ind/>
        <w:rPr/>
      </w:pPr>
      <w:r/>
    </w:p>
    <w:p>
      <w:pPr>
        <w:pBdr/>
        <w:spacing w:after="60"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1.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60"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2.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60"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3.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60"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4.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2.2  Common FAA Surveillance Deficiency Categories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From the Module 2 compliance checklist, record the three most common deficiencies: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00"/>
        <w:gridCol w:w="8760"/>
      </w:tblGrid>
      <w:tr>
        <w:trPr>
          <w:tblHeader/>
        </w:trPr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#</w:t>
            </w:r>
            <w:r/>
          </w:p>
        </w:tc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80" w:type="dxa"/>
              <w:bottom w:w="60" w:type="dxa"/>
            </w:tcMar>
            <w:tcW w:w="87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Deficiency — write in from the deck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1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80" w:type="dxa"/>
              <w:bottom w:w="80" w:type="dxa"/>
            </w:tcMar>
            <w:tcW w:w="87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80" w:type="dxa"/>
              <w:bottom w:w="80" w:type="dxa"/>
            </w:tcMar>
            <w:tcW w:w="87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80" w:type="dxa"/>
              <w:bottom w:w="80" w:type="dxa"/>
            </w:tcMar>
            <w:tcW w:w="87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2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2.3  Pre-Show Compliance Checklist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Mark each item when confirmed. Bring this checklist to every show.</w:t>
      </w:r>
      <w:r/>
    </w:p>
    <w:p>
      <w:pPr>
        <w:pBdr/>
        <w:spacing w:after="100"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Communications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Primary radio confirmed operable before the first act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Backup radio staged at the air boss stand and tested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Guard frequency (121.5) monitoring assigned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Radio check with all performers completed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Show frequencies (primary and backup) posted at the air boss stand</w:t>
      </w:r>
      <w:r/>
    </w:p>
    <w:p>
      <w:pPr>
        <w:pBdr/>
        <w:spacing w:after="100"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Airspace &amp; Waiver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Certificate of Waiver / Authorization (CoW/A) on site and reviewed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Performer profiles verified against CoW/A categories</w:t>
      </w:r>
      <w:r/>
    </w:p>
    <w:p>
      <w:pPr>
        <w:pBdr/>
        <w:spacing w:after="100"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Emergency Response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IC or Unified Command member physically co-located at air boss stand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ARFF/CFR 1-minute deployment standard confirmed and staged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ERP distributed to all stakeholders; emergency frequencies confirmed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Aerobatic box access routes clear and marked for ARFF</w:t>
      </w:r>
      <w:r/>
    </w:p>
    <w:p>
      <w:pPr>
        <w:pBdr/>
        <w:spacing w:after="100"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Performer Credentials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All performer SAC cards reviewed and valid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FAST/FAST-Signatory documentation confirmed for formation acts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International performer credentials (Transport Canada / CASA) verified if applicable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Military team profile and run-in geometry briefed and approved</w:t>
      </w:r>
      <w:r/>
    </w:p>
    <w:p>
      <w:pPr>
        <w:pBdr/>
        <w:spacing w:after="100"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Ground &amp; Ramp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GOO on dedicated frequency and briefed on ramp access zones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Ramp access zones (red / amber / green) posted and enforced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Media/photography crew briefing completed and zones marked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Fueling operations away from active areas confirmed with FBO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2.4  Personal Notes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/>
        <w:ind/>
        <w:rPr/>
      </w:pPr>
      <w:r>
        <w:br w:type="page" w:clear="all"/>
      </w:r>
    </w:p>
    <w:p>
      <w:pPr>
        <w:pStyle w:val="746"/>
        <w:pageBreakBefore w:val="true"/>
        <w:pBdr/>
        <w:spacing/>
        <w:ind/>
        <w:rPr/>
      </w:pPr>
      <w:r/>
      <w:bookmarkStart w:id="4" w:name="_Toc4"/>
      <w:r>
        <w:rPr>
          <w:rFonts w:ascii="Arial" w:hAnsi="Arial" w:eastAsia="Arial" w:cs="Arial"/>
          <w:b/>
          <w:bCs/>
          <w:color w:val="1a1a1a"/>
          <w:sz w:val="32"/>
          <w:szCs w:val="32"/>
        </w:rPr>
        <w:t xml:space="preserve">Module 3 — Program Changes: ABRP, ACE, FAST, FAST-Signatory, SMOs (C)</w:t>
      </w:r>
      <w:r/>
      <w:bookmarkEnd w:id="4"/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1a1a1a"/>
            <w:tcBorders>
              <w:top w:val="single" w:color="1a1a1a" w:sz="1" w:space="0"/>
              <w:left w:val="single" w:color="1a1a1a" w:sz="1" w:space="0"/>
              <w:bottom w:val="single" w:color="1a1a1a" w:sz="1" w:space="0"/>
              <w:right w:val="single" w:color="1a1a1a" w:sz="1" w:space="0"/>
            </w:tcBorders>
            <w:tcMar>
              <w:left w:w="180" w:type="dxa"/>
              <w:top w:w="120" w:type="dxa"/>
              <w:right w:w="180" w:type="dxa"/>
              <w:bottom w:w="12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bb034"/>
                <w:sz w:val="20"/>
                <w:szCs w:val="20"/>
              </w:rPr>
              <w:t xml:space="preserve">MODULE 3 (C)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28"/>
                <w:szCs w:val="28"/>
              </w:rPr>
              <w:t xml:space="preserve">Program Changes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e2e2df"/>
                <w:sz w:val="18"/>
                <w:szCs w:val="18"/>
              </w:rPr>
              <w:t xml:space="preserve">45 minutes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3.1  My LOA Level and Scope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468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18"/>
                <w:szCs w:val="18"/>
              </w:rPr>
              <w:t xml:space="preserve">My current LOA level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BAB  /  SAB  /  RAB/SV  /  RAB/MV  (circle)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468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18"/>
                <w:szCs w:val="18"/>
              </w:rPr>
              <w:t xml:space="preserve">LOA expiry date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One operational constraint specific to my LOA level: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3.2  ABRP Manual v2.0 (Dec 2025) — Key Changes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Record updates from the deck that are relevant to your LOA level.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600"/>
        <w:gridCol w:w="5760"/>
      </w:tblGrid>
      <w:tr>
        <w:trPr>
          <w:tblHeader/>
        </w:trPr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3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Section / Topic</w:t>
            </w:r>
            <w:r/>
          </w:p>
        </w:tc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57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What changed / what it means for me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3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§ 1 — Definitions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57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3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§ 8 — ABI Standards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57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3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§ 9 — ABE Standards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57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3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§ 11 — Recurrency Requirements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57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3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LOA Pathways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57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2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3.3  FAST / FAST-Signatory Verification Checklist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Use this checklist before sanctioning any formation act that requires FAST coordination:</w:t>
      </w:r>
      <w:r/>
    </w:p>
    <w:p>
      <w:pPr>
        <w:pBdr/>
        <w:spacing w:after="100"/>
        <w:ind/>
        <w:rPr/>
      </w:pP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Team identified as requiring FAST coordination (confirm with deck or current ICAS guidance)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FAST-Signatory name and current designation confirmed in writing before the briefing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Signatory documentation current — expiration date verified: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Team formation standards briefed and any deviations from standard approved by Signatory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Formation act profile reviewed against CoW/A permitted categories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Lost-comm and abort criteria briefed to all formation members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3.4  Notes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/>
        <w:ind/>
        <w:rPr/>
      </w:pPr>
      <w:r>
        <w:br w:type="page" w:clear="all"/>
      </w:r>
    </w:p>
    <w:p>
      <w:pPr>
        <w:pStyle w:val="746"/>
        <w:pageBreakBefore w:val="true"/>
        <w:pBdr/>
        <w:spacing/>
        <w:ind/>
        <w:rPr/>
      </w:pPr>
      <w:r/>
      <w:bookmarkStart w:id="5" w:name="_Toc5"/>
      <w:r>
        <w:rPr>
          <w:rFonts w:ascii="Arial" w:hAnsi="Arial" w:eastAsia="Arial" w:cs="Arial"/>
          <w:b/>
          <w:bCs/>
          <w:color w:val="1a1a1a"/>
          <w:sz w:val="32"/>
          <w:szCs w:val="32"/>
        </w:rPr>
        <w:t xml:space="preserve">Module 4 — FAA Order 8900.1 Changes (D)</w:t>
      </w:r>
      <w:r/>
      <w:bookmarkEnd w:id="5"/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1a1a1a"/>
            <w:tcBorders>
              <w:top w:val="single" w:color="1a1a1a" w:sz="1" w:space="0"/>
              <w:left w:val="single" w:color="1a1a1a" w:sz="1" w:space="0"/>
              <w:bottom w:val="single" w:color="1a1a1a" w:sz="1" w:space="0"/>
              <w:right w:val="single" w:color="1a1a1a" w:sz="1" w:space="0"/>
            </w:tcBorders>
            <w:tcMar>
              <w:left w:w="180" w:type="dxa"/>
              <w:top w:w="120" w:type="dxa"/>
              <w:right w:w="180" w:type="dxa"/>
              <w:bottom w:w="12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bb034"/>
                <w:sz w:val="20"/>
                <w:szCs w:val="20"/>
              </w:rPr>
              <w:t xml:space="preserve">MODULE 4 (D)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28"/>
                <w:szCs w:val="28"/>
              </w:rPr>
              <w:t xml:space="preserve">FAA Order 8900.1 Changes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e2e2df"/>
                <w:sz w:val="18"/>
                <w:szCs w:val="18"/>
              </w:rPr>
              <w:t xml:space="preserve">45 minutes · Mini-Exercise included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4.1  Order 8900.1 — Key Sections for Air Bosses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Current change reference: CHG 694 (verify each cycle). Vol. 5 Ch. 9. No significant changes confirmed this cycle.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>
          <w:tblHeader/>
        </w:trPr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Section</w:t>
            </w:r>
            <w:r/>
          </w:p>
        </w:tc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69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Key requirement / what the air boss must confirm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§ 3-154A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Event organizer / military profile review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§ 3-154B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ERP requirements — ARFF 1-min standard; IC co-location during entire CoW/A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§ 3-154C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Required safety briefing elements (Communications, Emergency Procedures, Weather/Waiver minimums)</w:t>
            </w:r>
            <w:r/>
          </w:p>
        </w:tc>
      </w:tr>
    </w:tbl>
    <w:p>
      <w:pPr>
        <w:pBdr/>
        <w:spacing w:after="200"/>
        <w:ind/>
        <w:rPr/>
      </w:pPr>
      <w:r/>
    </w:p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From the list your instructor presents, mark each item that IS required by 8900.1 § 3-154C. Circle your selection, then confirm against the answer key in the debrief.</w:t>
      </w:r>
      <w:r/>
    </w:p>
    <w:p>
      <w:pPr>
        <w:pBdr/>
        <w:spacing w:after="100"/>
        <w:ind/>
        <w:rPr/>
      </w:pPr>
      <w:r/>
    </w:p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Required items (circle from the list above, then confirm in debrief):</w:t>
      </w:r>
      <w:r/>
    </w:p>
    <w:p>
      <w:pPr>
        <w:pBdr/>
        <w:spacing w:after="100"/>
        <w:ind/>
        <w:rPr/>
      </w:pP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r>
              <w:t>4.2  UAS/COA Deconfliction — Discussion Question</w:t>
            </w:r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✏  WRITE: A media drone operating under a COA loses link during a low-level jet pass. Its return-to-home path crosses the aerobatic box. Write your first three air boss transmissions and actions: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Transmission 1: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Transmission 2: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Transmission 3: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Additional actions (IC notification, ATC coordination, documentation):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/>
        <w:ind/>
        <w:rPr/>
      </w:pPr>
      <w:r>
        <w:br w:type="page" w:clear="all"/>
      </w:r>
    </w:p>
    <w:p>
      <w:pPr>
        <w:pStyle w:val="746"/>
        <w:pageBreakBefore w:val="true"/>
        <w:pBdr/>
        <w:spacing/>
        <w:ind/>
        <w:rPr/>
      </w:pPr>
      <w:r/>
      <w:bookmarkStart w:id="6" w:name="_Toc6"/>
      <w:r>
        <w:rPr>
          <w:rFonts w:ascii="Arial" w:hAnsi="Arial" w:eastAsia="Arial" w:cs="Arial"/>
          <w:b/>
          <w:bCs/>
          <w:color w:val="1a1a1a"/>
          <w:sz w:val="32"/>
          <w:szCs w:val="32"/>
        </w:rPr>
        <w:t xml:space="preserve">Module 5 — Emergency Response Readiness (E)</w:t>
      </w:r>
      <w:r/>
      <w:bookmarkEnd w:id="6"/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1a1a1a"/>
            <w:tcBorders>
              <w:top w:val="single" w:color="1a1a1a" w:sz="1" w:space="0"/>
              <w:left w:val="single" w:color="1a1a1a" w:sz="1" w:space="0"/>
              <w:bottom w:val="single" w:color="1a1a1a" w:sz="1" w:space="0"/>
              <w:right w:val="single" w:color="1a1a1a" w:sz="1" w:space="0"/>
            </w:tcBorders>
            <w:tcMar>
              <w:left w:w="180" w:type="dxa"/>
              <w:top w:w="120" w:type="dxa"/>
              <w:right w:w="180" w:type="dxa"/>
              <w:bottom w:w="12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bb034"/>
                <w:sz w:val="20"/>
                <w:szCs w:val="20"/>
              </w:rPr>
              <w:t xml:space="preserve">MODULE 5 (E)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28"/>
                <w:szCs w:val="28"/>
              </w:rPr>
              <w:t xml:space="preserve">Emergency Response Readiness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e2e2df"/>
                <w:sz w:val="18"/>
                <w:szCs w:val="18"/>
              </w:rPr>
              <w:t xml:space="preserve">45 minutes · ERP Standards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5.1  ERP Validation Checklist — Practice/Rehearsal Day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Use this checklist on the practice day to confirm ERP readiness before the CoW/A opens:</w:t>
      </w:r>
      <w:r/>
    </w:p>
    <w:p>
      <w:pPr>
        <w:pBdr/>
        <w:spacing w:after="100"/>
        <w:ind/>
        <w:rPr/>
      </w:pP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IC or Unified Command member physically co-located at the air boss stand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>□  ARFF/CFR confirmed staged; 1-minute standard verified for the announced window (aircraft flying) — confirm the 3-minute standard applies instead for an unannounced window with the CoW/A in effect and no aircraft flying</w:t>
      </w:r>
      <w:r>
        <w:rPr>
          <w:rFonts w:ascii="Arial" w:hAnsi="Arial" w:eastAsia="Arial" w:cs="Arial"/>
          <w:color w:val="1a1a1a"/>
          <w:sz w:val="22"/>
          <w:szCs w:val="22"/>
        </w:rPr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EMS staged and confirmed on show frequency / dedicated emergency frequency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Emergency access routes confirmed clear and marked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IC notified and confirmed of aerobatic box dimensions and show sequence timing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Pyro safety officer (if applicable) confirmed and on assigned frequency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Parachute landing zone (LZ) confirmed clear of obstructions and obstacles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All-clear codes confirmed with all emergency stakeholders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ERP tabletop or full-scale exercise completed; after-action report initiated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r>
              <w:t>5.2  High-Risk Scenario Response — Four Templates</w:t>
            </w:r>
          </w:p>
        </w:tc>
      </w:tr>
    </w:tbl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>
          <w:tblHeader/>
        </w:trPr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r>
              <w:t>Scenario</w:t>
            </w:r>
          </w:p>
        </w:tc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r>
              <w:t>Your first three radio transmissions / actions</w:t>
            </w:r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r>
              <w:t>Midair Collision</w:t>
            </w:r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r>
              <w:t>Aircraft Down / Crash</w:t>
            </w:r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r>
              <w:t>Spectator / Ground Injury</w:t>
            </w:r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r>
              <w:t>Pyro Misfire / Fire</w:t>
            </w:r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</w:tcPr>
          <w:p>
            <w:r/>
          </w:p>
        </w:tc>
      </w:tr>
    </w:tbl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5.3  After-Action Report Template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Complete after any ERP activation or exercise. Retain for IIC and ICAS program manager records.</w:t>
      </w:r>
      <w:r/>
    </w:p>
    <w:p>
      <w:pPr>
        <w:pBdr/>
        <w:spacing w:after="100"/>
        <w:ind/>
        <w:rPr/>
      </w:pPr>
      <w:r/>
    </w:p>
    <w:tbl>
      <w:tblPr>
        <w:tblW w:w="70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480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Date / Show: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480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70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480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Scenario type: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480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70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480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Time of initial air boss transmission: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480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70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480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Time IC was notified: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480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70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480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Time ARFF arrived in the aerobatic box: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480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bb034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18"/>
                <w:szCs w:val="18"/>
              </w:rPr>
              <w:t xml:space="preserve">Summary of actions taken: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9360" w:type="dxa"/>
          </w:tcPr>
          <w:tbl>
            <w:tblPr>
              <w:tblW w:w="904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9040"/>
            </w:tblGrid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</w:tbl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bb034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18"/>
                <w:szCs w:val="18"/>
              </w:rPr>
              <w:t xml:space="preserve">Gaps or deficiencies identified: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9360" w:type="dxa"/>
          </w:tcPr>
          <w:tbl>
            <w:tblPr>
              <w:tblW w:w="904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9040"/>
            </w:tblGrid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</w:tbl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bb034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18"/>
                <w:szCs w:val="18"/>
              </w:rPr>
              <w:t xml:space="preserve">Corrective actions before the next show day: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9360" w:type="dxa"/>
          </w:tcPr>
          <w:tbl>
            <w:tblPr>
              <w:tblW w:w="904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9040"/>
            </w:tblGrid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</w:tbl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/>
        <w:ind/>
        <w:rPr/>
      </w:pPr>
      <w:r>
        <w:br w:type="page" w:clear="all"/>
      </w:r>
    </w:p>
    <w:p>
      <w:pPr>
        <w:pStyle w:val="746"/>
        <w:pageBreakBefore w:val="true"/>
        <w:pBdr/>
        <w:spacing/>
        <w:ind/>
        <w:rPr/>
      </w:pPr>
      <w:r/>
      <w:bookmarkStart w:id="7" w:name="_Toc7"/>
      <w:r>
        <w:rPr>
          <w:rFonts w:ascii="Arial" w:hAnsi="Arial" w:eastAsia="Arial" w:cs="Arial"/>
          <w:b/>
          <w:bCs/>
          <w:color w:val="1a1a1a"/>
          <w:sz w:val="32"/>
          <w:szCs w:val="32"/>
        </w:rPr>
        <w:t xml:space="preserve">Module 6 — Airport &amp; Ground Operations Integration (F)</w:t>
      </w:r>
      <w:r/>
      <w:bookmarkEnd w:id="7"/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1a1a1a"/>
            <w:tcBorders>
              <w:top w:val="single" w:color="1a1a1a" w:sz="1" w:space="0"/>
              <w:left w:val="single" w:color="1a1a1a" w:sz="1" w:space="0"/>
              <w:bottom w:val="single" w:color="1a1a1a" w:sz="1" w:space="0"/>
              <w:right w:val="single" w:color="1a1a1a" w:sz="1" w:space="0"/>
            </w:tcBorders>
            <w:tcMar>
              <w:left w:w="180" w:type="dxa"/>
              <w:top w:w="120" w:type="dxa"/>
              <w:right w:w="180" w:type="dxa"/>
              <w:bottom w:w="12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bb034"/>
                <w:sz w:val="20"/>
                <w:szCs w:val="20"/>
              </w:rPr>
              <w:t xml:space="preserve">MODULE 6 (F)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28"/>
                <w:szCs w:val="28"/>
              </w:rPr>
              <w:t xml:space="preserve">Airport &amp; Ground Operations Integration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e2e2df"/>
                <w:sz w:val="18"/>
                <w:szCs w:val="18"/>
              </w:rPr>
              <w:t xml:space="preserve">45 minutes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6.1  Stakeholder Integration Matrix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Fill in the primary coordination task and the show-day communication channel for each stakeholder at your show.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3680"/>
        <w:gridCol w:w="3280"/>
      </w:tblGrid>
      <w:tr>
        <w:trPr>
          <w:tblHeader/>
        </w:trPr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Stakeholder</w:t>
            </w:r>
            <w:r/>
          </w:p>
        </w:tc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368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Primary pre-event coordination task</w:t>
            </w:r>
            <w:r/>
          </w:p>
        </w:tc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328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Show-day comms channel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Airport Manager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368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328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FBO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368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328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ATC Facility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368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328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Security / Law Enforcement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368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328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Event Organizer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368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328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2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6.2  Ramp Access Zone Protocol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Record the access zone definitions and the check-in gate protocol for your show: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200"/>
        <w:gridCol w:w="8160"/>
      </w:tblGrid>
      <w:tr>
        <w:trPr>
          <w:tblHeader/>
        </w:trPr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Zone</w:t>
            </w:r>
            <w:r/>
          </w:p>
        </w:tc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81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Definition / Access rules during CoW/A</w:t>
            </w:r>
            <w:r/>
          </w:p>
        </w:tc>
      </w:tr>
      <w:tr>
        <w:trPr/>
        <w:tc>
          <w:tcPr>
            <w:shd w:val="clear" w:color="auto" w:fill="faeae6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cc2200"/>
                <w:sz w:val="20"/>
                <w:szCs w:val="20"/>
              </w:rPr>
              <w:t xml:space="preserve">RED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81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20"/>
                <w:szCs w:val="20"/>
              </w:rPr>
              <w:t xml:space="preserve">No unauthorized access during CoW/A</w:t>
            </w:r>
            <w:r/>
          </w:p>
        </w:tc>
      </w:tr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704208"/>
                <w:sz w:val="20"/>
                <w:szCs w:val="20"/>
              </w:rPr>
              <w:t xml:space="preserve">AMBER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81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20"/>
                <w:szCs w:val="20"/>
              </w:rPr>
              <w:t xml:space="preserve">Restricted access — escort required; sign in with GOO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GREEN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81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20"/>
                <w:szCs w:val="20"/>
              </w:rPr>
              <w:t xml:space="preserve">General event access</w:t>
            </w:r>
            <w:r/>
          </w:p>
        </w:tc>
      </w:tr>
    </w:tbl>
    <w:p>
      <w:pPr>
        <w:pBdr/>
        <w:spacing w:after="2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6.3  Ground Ops Personal Notes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b/>
          <w:bCs/>
          <w:color w:val="1a1a1a"/>
          <w:sz w:val="20"/>
          <w:szCs w:val="20"/>
        </w:rPr>
        <w:t xml:space="preserve">6.3  Specialty Ground &amp; Airspace Elements</w:t>
      </w: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Mark each item you have confirmed for your show: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UAS: GCS and launch/recovery sited away from crowd and ground-ops flow; altitude deconfliction with manned acts briefed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Pyrotechnics: shot lines and fallout buffers confirmed against crowd line and ground personnel; SIC go/no-go channel confirmed with Air Boss</w:t>
      </w: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Car races / jet cars: runway or taxiway closure and crossing timing coordinated with Air Boss; ground vehicle speed and course boundaries briefed same as aircraft acts</w:t>
      </w:r>
      <w:r/>
    </w:p>
    <w:p>
      <w:pPr>
        <w:pBdr/>
        <w:spacing/>
        <w:ind/>
        <w:rPr/>
      </w:pPr>
      <w:r>
        <w:br w:type="page" w:clear="all"/>
      </w:r>
    </w:p>
    <w:p>
      <w:pPr>
        <w:pStyle w:val="746"/>
        <w:pageBreakBefore w:val="true"/>
        <w:pBdr/>
        <w:spacing/>
        <w:ind/>
        <w:rPr/>
      </w:pPr>
      <w:r/>
      <w:bookmarkStart w:id="8" w:name="_Toc8"/>
      <w:r>
        <w:rPr>
          <w:rFonts w:ascii="Arial" w:hAnsi="Arial" w:eastAsia="Arial" w:cs="Arial"/>
          <w:b/>
          <w:bCs/>
          <w:color w:val="1a1a1a"/>
          <w:sz w:val="32"/>
          <w:szCs w:val="32"/>
        </w:rPr>
        <w:t xml:space="preserve">Module 7 — Military Team Participants (G)</w:t>
      </w:r>
      <w:r/>
      <w:bookmarkEnd w:id="8"/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1a1a1a"/>
            <w:tcBorders>
              <w:top w:val="single" w:color="1a1a1a" w:sz="1" w:space="0"/>
              <w:left w:val="single" w:color="1a1a1a" w:sz="1" w:space="0"/>
              <w:bottom w:val="single" w:color="1a1a1a" w:sz="1" w:space="0"/>
              <w:right w:val="single" w:color="1a1a1a" w:sz="1" w:space="0"/>
            </w:tcBorders>
            <w:tcMar>
              <w:left w:w="180" w:type="dxa"/>
              <w:top w:w="120" w:type="dxa"/>
              <w:right w:w="180" w:type="dxa"/>
              <w:bottom w:w="12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bb034"/>
                <w:sz w:val="20"/>
                <w:szCs w:val="20"/>
              </w:rPr>
              <w:t xml:space="preserve">MODULE 7 (G)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28"/>
                <w:szCs w:val="28"/>
              </w:rPr>
              <w:t xml:space="preserve">Military Team Participants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e2e2df"/>
                <w:sz w:val="18"/>
                <w:szCs w:val="18"/>
              </w:rPr>
              <w:t xml:space="preserve">45 minutes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7.1  Military Team Reference Card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Complete during instruction. Update each cycle from current show advisories.</w:t>
      </w: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Resource: team advisories, run-in geometry, and host requirements are published annually on each team’s FAA/DoD site. Download the current-year documents and use AI tools to help build your coordination timeline.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2000"/>
        <w:gridCol w:w="2560"/>
        <w:gridCol w:w="2600"/>
      </w:tblGrid>
      <w:tr>
        <w:trPr>
          <w:tblHeader/>
        </w:trPr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Team</w:t>
            </w:r>
            <w:r/>
          </w:p>
        </w:tc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20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Aircraft</w:t>
            </w:r>
            <w:r/>
          </w:p>
        </w:tc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2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Special coordination requirement</w:t>
            </w:r>
            <w:r/>
          </w:p>
        </w:tc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2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Altitude format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18"/>
                <w:szCs w:val="18"/>
              </w:rPr>
              <w:t xml:space="preserve">USN Blue Angels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000" w:type="dxa"/>
          </w:tcPr>
          <w:p>
            <w:pPr>
              <w:pBdr/>
              <w:spacing/>
              <w:ind/>
              <w:rPr/>
            </w:pPr>
            <w:r>
              <w:t xml:space="preserve">F/A-18E/F Super Hornet (×6 jets) + C-130T Fat Albert</w:t>
            </w:r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560" w:type="dxa"/>
          </w:tcPr>
          <w:p>
            <w:r>
              <w:t>Winter Visit — BA #7/#8 on-site, Jan–Mar; run-in approval each pass</w:t>
            </w:r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bCs w:val="0"/>
                <w:color w:val="1a1a1a"/>
                <w:sz w:val="18"/>
                <w:szCs w:val="18"/>
              </w:rPr>
              <w:t xml:space="preserve">Feet (imperial)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18"/>
                <w:szCs w:val="18"/>
              </w:rPr>
              <w:t xml:space="preserve">USAF Thunderbirds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000" w:type="dxa"/>
          </w:tcPr>
          <w:p>
            <w:pPr>
              <w:pBdr/>
              <w:spacing/>
              <w:ind/>
              <w:rPr/>
            </w:pPr>
            <w:r>
              <w:t xml:space="preserve">F-16C/D Fighting Falcon (×8 jets)</w:t>
            </w:r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560" w:type="dxa"/>
          </w:tcPr>
          <w:p>
            <w:r>
              <w:t>Dedicated Project Officer POC (60 days prior); TFR MUST center on show center, not airfield center — wrong centering is a potential show-stopper; run-in approval each pass</w:t>
            </w:r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bCs w:val="0"/>
                <w:color w:val="1a1a1a"/>
                <w:sz w:val="18"/>
                <w:szCs w:val="18"/>
              </w:rPr>
              <w:t xml:space="preserve">Feet (imperial)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18"/>
                <w:szCs w:val="18"/>
              </w:rPr>
              <w:t xml:space="preserve">CAF Snowbirds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000" w:type="dxa"/>
          </w:tcPr>
          <w:p>
            <w:pPr>
              <w:pBdr/>
              <w:spacing/>
              <w:ind/>
              <w:rPr/>
            </w:pPr>
            <w:r>
              <w:t xml:space="preserve">CT-114 Tutor — FINAL CT-114 SEASON 2026 (standing down after 11 Oct 2026)</w:t>
            </w:r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18"/>
                <w:szCs w:val="18"/>
              </w:rPr>
              <w:t xml:space="preserve">Entry/exit COA; Transport Canada + 1 CAD brief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cc2200"/>
                <w:sz w:val="18"/>
                <w:szCs w:val="18"/>
              </w:rPr>
              <w:t xml:space="preserve">VERIFY metric vs. imperial before brief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18"/>
                <w:szCs w:val="18"/>
              </w:rPr>
              <w:t xml:space="preserve">Tactical Demo Teams
(F-22, F-35, etc.)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0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18"/>
                <w:szCs w:val="18"/>
              </w:rPr>
              <w:t xml:space="preserve">Varies by cycle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18"/>
                <w:szCs w:val="18"/>
              </w:rPr>
              <w:t xml:space="preserve">Approved envelope review; profile brief before each act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bCs w:val="0"/>
                <w:color w:val="1a1a1a"/>
                <w:sz w:val="18"/>
                <w:szCs w:val="18"/>
              </w:rPr>
              <w:t xml:space="preserve">Confirm per team advisory</w:t>
            </w:r>
            <w:r/>
          </w:p>
        </w:tc>
      </w:tr>
    </w:tbl>
    <w:p>
      <w:pPr>
        <w:pBdr/>
        <w:spacing w:after="2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7.2  Run-In Line Approval — Discussion Question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✏  WRITE: The Blue Angels lead pilot announces a modified run-in due to sun angle. What do you do?</w:t>
      </w:r>
      <w:r/>
    </w:p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Step 1 — Is the modification within the briefed envelope? (Yes / No / Need to confirm)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Step 2 — If yes: action taken: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Step 3 — If no: transmission made: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7.3  DD Form 2535 Key Fields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From the deck walk-through, record the DD Form 2535 fields that directly affect air boss planning: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Team identity and aircraft type: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Approved profile / envelope: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Emergency coordination point of contact: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Lost-comm visual signal sequence: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Personal notes: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/>
        <w:ind/>
        <w:rPr/>
      </w:pPr>
      <w:r>
        <w:br w:type="page" w:clear="all"/>
      </w:r>
    </w:p>
    <w:p>
      <w:pPr>
        <w:pStyle w:val="746"/>
        <w:pageBreakBefore w:val="true"/>
        <w:pBdr/>
        <w:spacing/>
        <w:ind/>
        <w:rPr/>
      </w:pPr>
      <w:r/>
      <w:bookmarkStart w:id="9" w:name="_Toc9"/>
      <w:r>
        <w:rPr>
          <w:rFonts w:ascii="Arial" w:hAnsi="Arial" w:eastAsia="Arial" w:cs="Arial"/>
          <w:b/>
          <w:bCs/>
          <w:color w:val="1a1a1a"/>
          <w:sz w:val="32"/>
          <w:szCs w:val="32"/>
        </w:rPr>
        <w:t xml:space="preserve">Module 8 — CRM and Human Factors (H)</w:t>
      </w:r>
      <w:r/>
      <w:bookmarkEnd w:id="9"/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1a1a1a"/>
            <w:tcBorders>
              <w:top w:val="single" w:color="1a1a1a" w:sz="1" w:space="0"/>
              <w:left w:val="single" w:color="1a1a1a" w:sz="1" w:space="0"/>
              <w:bottom w:val="single" w:color="1a1a1a" w:sz="1" w:space="0"/>
              <w:right w:val="single" w:color="1a1a1a" w:sz="1" w:space="0"/>
            </w:tcBorders>
            <w:tcMar>
              <w:left w:w="180" w:type="dxa"/>
              <w:top w:w="120" w:type="dxa"/>
              <w:right w:w="180" w:type="dxa"/>
              <w:bottom w:w="12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bb034"/>
                <w:sz w:val="20"/>
                <w:szCs w:val="20"/>
              </w:rPr>
              <w:t xml:space="preserve">MODULE 8 (H)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28"/>
                <w:szCs w:val="28"/>
              </w:rPr>
              <w:t xml:space="preserve">CRM and Human Factors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e2e2df"/>
                <w:sz w:val="18"/>
                <w:szCs w:val="18"/>
              </w:rPr>
              <w:t xml:space="preserve">45 minutes · Standard Word Order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8.1  Key Human Factors Concepts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Match each concept to its air boss application (fill in from the deck):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00"/>
        <w:gridCol w:w="6560"/>
      </w:tblGrid>
      <w:tr>
        <w:trPr>
          <w:tblHeader/>
        </w:trPr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8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Concept</w:t>
            </w:r>
            <w:r/>
          </w:p>
        </w:tc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6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Air boss application / mitigation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8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Error Chain Recognition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8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Plan Continuation Bias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8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Task Shedding / Delegation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8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Workload Saturation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8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Fatigue Management (multi-day shows)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2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8.2  Standard Word Order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Scenario: Cobra is at show center, 2,000 ft, right-to-left. Mustang is inbound from the west at 1,500 ft. Write each air boss call. Follow word order: callsign · directive · reference · value.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Step 1 — HOLD call to Mustang: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Expected Mustang readback: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Step 2 — TRAFFIC advisory to Cobra: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Expected Cobra readback: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Step 3 — Clear Mustang into the box (after Cobra clears):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Expected Mustang readback: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What is the most common error in word order you made? How will you correct it?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8.3  Swiss Cheese Model — Laredo Mapping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Map the five layers of the Swiss Cheese model onto the Laredo accident (Module 1).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00"/>
        <w:gridCol w:w="6560"/>
      </w:tblGrid>
      <w:tr>
        <w:trPr>
          <w:tblHeader/>
        </w:trPr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8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Layer</w:t>
            </w:r>
            <w:r/>
          </w:p>
        </w:tc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6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What failed / was missing at Laredo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8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Organizational Influences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8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Unsafe Supervision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8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Preconditions for Unsafe Acts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8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Unsafe Acts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8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Defenses / Barriers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/>
        <w:ind/>
        <w:rPr/>
      </w:pPr>
      <w:r>
        <w:br w:type="page" w:clear="all"/>
      </w:r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8.4  Air Boss Substitution — Three Scenarios</w:t>
      </w: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Record the key requirement for each scenario (from slide 33):</w:t>
      </w:r>
      <w:r/>
    </w:p>
    <w:p>
      <w:pPr>
        <w:pBdr/>
        <w:spacing/>
        <w:ind/>
        <w:rPr/>
      </w:pP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Planned Handoff (two qualified LOA holders):</w:t>
      </w: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>Best practice at complex shows — not an ICAS/FAA mandate: list both on CoW/A as Primary Air Boss. Pre-brief active acts, frequencies, IIC/IC contact, and weather minimums before the transfer. Show Day Credit: primary = 1 credit; split at handoff = 0.5 credit each.</w:t>
      </w:r>
      <w:r/>
    </w:p>
    <w:p>
      <w:pPr>
        <w:pBdr/>
        <w:spacing/>
        <w:ind/>
        <w:rPr/>
      </w:pP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Emergency Substitution (unplanned mid-event change):</w:t>
      </w: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Requirement: ______________________________________________________</w:t>
      </w:r>
      <w:r/>
    </w:p>
    <w:p>
      <w:pPr>
        <w:pBdr/>
        <w:spacing/>
        <w:ind/>
        <w:rPr/>
      </w:pP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Safety Advisor — ABRP § 10 (exigent circumstances):</w:t>
      </w: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>Constraints: max 5 Aerial Acts; 1 act in waivered airspace at a time; surface SAC required; may not perform that Show Day; must consult ABI/ABE beforehand; requires FAA deviation through IIC.</w:t>
      </w:r>
      <w:r/>
    </w:p>
    <w:p>
      <w:pPr>
        <w:pBdr/>
        <w:spacing/>
        <w:ind/>
        <w:rPr/>
      </w:pPr>
      <w:r/>
    </w:p>
    <w:p>
      <w:pPr>
        <w:pStyle w:val="746"/>
        <w:pageBreakBefore w:val="true"/>
        <w:pBdr/>
        <w:spacing/>
        <w:ind/>
        <w:rPr/>
      </w:pPr>
      <w:r/>
      <w:bookmarkStart w:id="10" w:name="_Toc10"/>
      <w:r>
        <w:rPr>
          <w:rFonts w:ascii="Arial" w:hAnsi="Arial" w:eastAsia="Arial" w:cs="Arial"/>
          <w:b/>
          <w:bCs/>
          <w:color w:val="1a1a1a"/>
          <w:sz w:val="32"/>
          <w:szCs w:val="32"/>
        </w:rPr>
        <w:t xml:space="preserve">Module 9 — Instruction &amp; Evaluation (I)</w:t>
      </w:r>
      <w:r/>
      <w:bookmarkEnd w:id="10"/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1a1a1a"/>
            <w:tcBorders>
              <w:top w:val="single" w:color="1a1a1a" w:sz="1" w:space="0"/>
              <w:left w:val="single" w:color="1a1a1a" w:sz="1" w:space="0"/>
              <w:bottom w:val="single" w:color="1a1a1a" w:sz="1" w:space="0"/>
              <w:right w:val="single" w:color="1a1a1a" w:sz="1" w:space="0"/>
            </w:tcBorders>
            <w:tcMar>
              <w:left w:w="180" w:type="dxa"/>
              <w:top w:w="120" w:type="dxa"/>
              <w:right w:w="180" w:type="dxa"/>
              <w:bottom w:w="12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bb034"/>
                <w:sz w:val="20"/>
                <w:szCs w:val="20"/>
              </w:rPr>
              <w:t xml:space="preserve">MODULE 9 (I)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28"/>
                <w:szCs w:val="28"/>
              </w:rPr>
              <w:t xml:space="preserve">Instruction &amp; Evaluation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e2e2df"/>
                <w:sz w:val="18"/>
                <w:szCs w:val="18"/>
              </w:rPr>
              <w:t xml:space="preserve">45 minutes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9.1  Daily Participants Safety Briefing — Required Elements Checklist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Mark each item as you cover it during a safety briefing. Use this at your own shows.</w:t>
      </w:r>
      <w:r/>
    </w:p>
    <w:p>
      <w:pPr>
        <w:pBdr/>
        <w:spacing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Administration Section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IIC badge number confirmed and recorded on the briefing record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Time hack given at briefing start; acknowledged by all performers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Performer sign-in completed; roster confirmed before first act</w:t>
      </w:r>
      <w:r/>
    </w:p>
    <w:p>
      <w:pPr>
        <w:pBdr/>
        <w:spacing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Weather Section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Current METAR reviewed; weather minimums stated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Go/no-go criteria confirmed with IIC and event organizer</w:t>
      </w:r>
      <w:r/>
    </w:p>
    <w:p>
      <w:pPr>
        <w:pBdr/>
        <w:spacing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Airspace Section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TFR effective times and lateral/vertical limits confirmed with ATC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Active runway status and potential conflicts stated to all performers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NOTAM published and confirmed current</w:t>
      </w:r>
      <w:r/>
    </w:p>
    <w:p>
      <w:pPr>
        <w:pBdr/>
        <w:spacing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Waiver / CoW/A Section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CoW/A on hand; provisions reviewed with the IIC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Performer SAC categories verified against CoW/A category limits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UAS/COA integration confirmed (if UAS operations planned)</w:t>
      </w:r>
      <w:r/>
    </w:p>
    <w:p>
      <w:pPr>
        <w:pBdr/>
        <w:spacing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Show Layout Section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Show center, corner markers, and crowd line reviewed with all performers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Aerobatic box boundaries confirmed; safety hotspots briefed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Show sequence and timing reviewed</w:t>
      </w:r>
      <w:r/>
    </w:p>
    <w:p>
      <w:pPr>
        <w:pBdr/>
        <w:spacing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Emergency Procedures Section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ARFF response posture and location stated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ARFF 1-minute deployment standard confirmed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KIO (KNOCK IT OFF) signal and phraseology stated for all performers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Airfield status — active runways, potential conflicts stated</w:t>
      </w:r>
      <w:r/>
    </w:p>
    <w:p>
      <w:pPr>
        <w:pBdr/>
        <w:spacing w:after="100"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Communications Section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Primary show frequency stated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Backup show frequency stated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Guard (121.5) monitoring responsibility assigned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Lost-comm procedures stated for each category of performer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Radio check with all performers completed before the first act</w:t>
      </w:r>
      <w:r/>
    </w:p>
    <w:p>
      <w:pPr>
        <w:pBdr/>
        <w:spacing w:after="100"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>Time Hack &amp; Other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>□  Wake turbulence advisory given (if applicable)</w:t>
      </w:r>
      <w:r>
        <w:rPr>
          <w:rFonts w:ascii="Arial" w:hAnsi="Arial" w:eastAsia="Arial" w:cs="Arial"/>
          <w:color w:val="1a1a1a"/>
          <w:sz w:val="22"/>
          <w:szCs w:val="22"/>
        </w:rPr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>□  Act-by-act sequence reviewed</w:t>
      </w:r>
      <w:r>
        <w:rPr>
          <w:rFonts w:ascii="Arial" w:hAnsi="Arial" w:eastAsia="Arial" w:cs="Arial"/>
          <w:color w:val="1a1a1a"/>
          <w:sz w:val="22"/>
          <w:szCs w:val="22"/>
        </w:rPr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>□  Q&amp;A completed before first departure</w:t>
      </w:r>
      <w:r>
        <w:rPr>
          <w:rFonts w:ascii="Arial" w:hAnsi="Arial" w:eastAsia="Arial" w:cs="Arial"/>
          <w:color w:val="1a1a1a"/>
          <w:sz w:val="22"/>
          <w:szCs w:val="22"/>
        </w:rPr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>Lexicon confirmation (connects to Module 10):</w:t>
      </w:r>
      <w:r>
        <w:rPr>
          <w:rFonts w:ascii="Arial" w:hAnsi="Arial" w:eastAsia="Arial" w:cs="Arial"/>
          <w:color w:val="1a1a1a"/>
          <w:sz w:val="22"/>
          <w:szCs w:val="22"/>
        </w:rPr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Lexicon term set introduced and distributed (briefing card / kneeboard)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KNOCK IT OFF procedure confirmed — spoken three times, acknowledged by callsign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Left/right direction convention confirmed — crowd perspective</w:t>
      </w:r>
      <w:r/>
    </w:p>
    <w:p>
      <w:pPr>
        <w:pBdr/>
        <w:spacing w:after="100"/>
        <w:ind/>
        <w:rPr/>
      </w:pPr>
      <w:r>
        <w:rPr>
          <w:rFonts w:ascii="Arial" w:hAnsi="Arial" w:eastAsia="Arial" w:cs="Arial"/>
          <w:color w:val="4a4a48"/>
          <w:sz w:val="22"/>
          <w:szCs w:val="22"/>
        </w:rPr>
        <w:t xml:space="preserve">□  </w:t>
      </w:r>
      <w:r>
        <w:rPr>
          <w:rFonts w:ascii="Arial" w:hAnsi="Arial" w:eastAsia="Arial" w:cs="Arial"/>
          <w:color w:val="1a1a1a"/>
          <w:sz w:val="22"/>
          <w:szCs w:val="22"/>
        </w:rPr>
        <w:t xml:space="preserve">Mandatory readback requirement stated for TRAFFIC, HOLD, CONFLICT, KNOCK IT OFF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9.2  Plan of Action — Personal Draft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Use this template to draft your Plan of Action. The ABI reviews this before the show; the ABE reviews it during the evaluative conference.</w:t>
      </w:r>
      <w:r/>
    </w:p>
    <w:p>
      <w:pPr>
        <w:pBdr/>
        <w:spacing w:after="100"/>
        <w:ind/>
        <w:rPr/>
      </w:pPr>
      <w:r/>
    </w:p>
    <w:tbl>
      <w:tblPr>
        <w:tblW w:w="70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480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Show / Venue: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480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70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480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CoW/A Number: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480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70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480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Show Date(s):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480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70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480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My LOA Level: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480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bb034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18"/>
                <w:szCs w:val="18"/>
              </w:rPr>
              <w:t xml:space="preserve">Emergency Response Plan reference (ERP document title, version, date):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9360" w:type="dxa"/>
          </w:tcPr>
          <w:tbl>
            <w:tblPr>
              <w:tblW w:w="904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9040"/>
            </w:tblGrid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</w:tbl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bb034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18"/>
                <w:szCs w:val="18"/>
              </w:rPr>
              <w:t xml:space="preserve">Performer profiles (list each act, SAC category, and any special coordination notes):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9360" w:type="dxa"/>
          </w:tcPr>
          <w:tbl>
            <w:tblPr>
              <w:tblW w:w="904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9040"/>
            </w:tblGrid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</w:tbl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bb034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18"/>
                <w:szCs w:val="18"/>
              </w:rPr>
              <w:t xml:space="preserve">Required briefing elements confirmed (list three from § 3-154C not already checked above):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9360" w:type="dxa"/>
          </w:tcPr>
          <w:tbl>
            <w:tblPr>
              <w:tblW w:w="904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9040"/>
            </w:tblGrid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</w:tbl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bb034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18"/>
                <w:szCs w:val="18"/>
              </w:rPr>
              <w:t xml:space="preserve">Lexicon briefing confirmation — how will you introduce the lexicon at this show?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9360" w:type="dxa"/>
          </w:tcPr>
          <w:tbl>
            <w:tblPr>
              <w:tblW w:w="904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9040"/>
            </w:tblGrid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  <w:tr>
              <w:trPr/>
              <w:tc>
                <w:tcPr>
                  <w:shd w:val="clear" w:color="auto" w:fill="f5f5f3"/>
                  <w:tcBorders>
                    <w:top w:val="none" w:color="ffffff" w:sz="0" w:space="0"/>
                    <w:left w:val="none" w:color="ffffff" w:sz="0" w:space="0"/>
                    <w:bottom w:val="none" w:color="ffffff" w:sz="0" w:space="0"/>
                    <w:right w:val="none" w:color="ffffff" w:sz="0" w:space="0"/>
                  </w:tcBorders>
                  <w:tcMar>
                    <w:left w:w="120" w:type="dxa"/>
                    <w:top w:w="80" w:type="dxa"/>
                    <w:right w:w="120" w:type="dxa"/>
                    <w:bottom w:w="80" w:type="dxa"/>
                  </w:tcMar>
                  <w:tcW w:w="9040" w:type="dxa"/>
                </w:tcPr>
                <w:p>
                  <w:pPr>
                    <w:pBdr/>
                    <w:spacing/>
                    <w:ind/>
                    <w:rPr/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</w:r>
                  <w:r/>
                </w:p>
              </w:tc>
            </w:tr>
          </w:tbl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9.3  Evaluative Conference Prep — Key Questions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From the discussion, write one question you would want to be prepared to answer in an evaluative conference: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/>
        <w:ind/>
        <w:rPr/>
      </w:pPr>
      <w:r>
        <w:br w:type="page" w:clear="all"/>
      </w:r>
    </w:p>
    <w:p>
      <w:pPr>
        <w:pStyle w:val="746"/>
        <w:pageBreakBefore w:val="true"/>
        <w:pBdr/>
        <w:spacing/>
        <w:ind/>
        <w:rPr/>
      </w:pPr>
      <w:r/>
      <w:bookmarkStart w:id="11" w:name="_Toc11"/>
      <w:r>
        <w:rPr>
          <w:rFonts w:ascii="Arial" w:hAnsi="Arial" w:eastAsia="Arial" w:cs="Arial"/>
          <w:b/>
          <w:bCs/>
          <w:color w:val="1a1a1a"/>
          <w:sz w:val="32"/>
          <w:szCs w:val="32"/>
        </w:rPr>
        <w:t xml:space="preserve">Module 10 — Standardized Air Boss Phraseology / Lexicon (J)</w:t>
      </w:r>
      <w:r/>
      <w:bookmarkEnd w:id="11"/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1a1a1a"/>
            <w:tcBorders>
              <w:top w:val="single" w:color="1a1a1a" w:sz="1" w:space="0"/>
              <w:left w:val="single" w:color="1a1a1a" w:sz="1" w:space="0"/>
              <w:bottom w:val="single" w:color="1a1a1a" w:sz="1" w:space="0"/>
              <w:right w:val="single" w:color="1a1a1a" w:sz="1" w:space="0"/>
            </w:tcBorders>
            <w:tcMar>
              <w:left w:w="180" w:type="dxa"/>
              <w:top w:w="120" w:type="dxa"/>
              <w:right w:w="180" w:type="dxa"/>
              <w:bottom w:w="12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bb034"/>
                <w:sz w:val="20"/>
                <w:szCs w:val="20"/>
              </w:rPr>
              <w:t xml:space="preserve">MODULE 10 (J)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28"/>
                <w:szCs w:val="28"/>
              </w:rPr>
              <w:t xml:space="preserve">Standardized Air Boss Phraseology / Lexicon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e2e2df"/>
                <w:sz w:val="18"/>
                <w:szCs w:val="18"/>
              </w:rPr>
              <w:t xml:space="preserve">30 minutes · Radio Practice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10.1  Six Usage Conventions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Fill in each convention from the deck: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00"/>
        <w:gridCol w:w="8760"/>
      </w:tblGrid>
      <w:tr>
        <w:trPr>
          <w:tblHeader/>
        </w:trPr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#</w:t>
            </w:r>
            <w:r/>
          </w:p>
        </w:tc>
        <w:tc>
          <w:tcPr>
            <w:shd w:val="clear" w:color="auto" w:fill="1a1a1a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87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Convention — write in the rule as stated</w:t>
            </w: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1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87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87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87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87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5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87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/>
          </w:p>
          <w:p>
            <w:pPr>
              <w:pBdr/>
              <w:spacing/>
              <w:ind/>
              <w:rPr/>
            </w:pPr>
            <w:r/>
          </w:p>
        </w:tc>
      </w:tr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6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6</w:t>
            </w:r>
            <w:r/>
          </w:p>
        </w:tc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8760" w:type="dxa"/>
          </w:tcPr>
          <w:p>
            <w:pPr>
              <w:pBdr/>
              <w:spacing/>
              <w:ind/>
              <w:rPr/>
            </w:pPr>
            <w:r/>
          </w:p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2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10.2  Radio Practice — Five Worked Examples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Callsigns used: Boss (air boss); Cobra, Mustang, Viper (performers). Write your call, then check it against the conventions above.</w:t>
      </w:r>
      <w:r/>
    </w:p>
    <w:p>
      <w:pPr>
        <w:pBdr/>
        <w:spacing w:after="100"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Example 1 — Launch (line up and wait, then cleared for takeoff)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Your call (line up and wait):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Performer readback: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Your call (cleared for takeoff):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00"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Example 2 — Clearing into the box (HOLD HIGH → CLEARED IN)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HOLD HIGH call: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Performer readback: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CLEARED IN call (state direction):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00"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Example 3 — Traffic advisory and acknowledgment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TRAFFIC call (by callsign and position):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Required performer response (VISUAL or PADLOCKED):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00"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Example 4 — Emergency stop (KNOCK IT OFF)</w:t>
      </w: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Write the call exactly as specified by the lexicon: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How many aircraft callsigns must you hear before clearing the airspace?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Style w:val="748"/>
        <w:pBdr/>
        <w:spacing/>
        <w:ind/>
        <w:rPr/>
      </w:pPr>
      <w:r>
        <w:rPr>
          <w:rFonts w:ascii="Arial" w:hAnsi="Arial" w:eastAsia="Arial" w:cs="Arial"/>
          <w:b/>
          <w:bCs/>
          <w:color w:val="4a4a48"/>
          <w:sz w:val="22"/>
          <w:szCs w:val="22"/>
        </w:rPr>
        <w:t xml:space="preserve">Example 5 — Recovery (RECOVER and EXTEND)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RECOVER call: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EXTEND call (if spacing needed):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left w:w="0" w:type="dxa"/>
              <w:top w:w="60" w:type="dxa"/>
              <w:right w:w="120" w:type="dxa"/>
              <w:bottom w:w="60" w:type="dxa"/>
            </w:tcMar>
            <w:tcW w:w="22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4a4a48"/>
                <w:sz w:val="20"/>
                <w:szCs w:val="20"/>
              </w:rPr>
              <w:t xml:space="preserve">CLEARED TO LAND call:</w:t>
            </w:r>
            <w:r/>
          </w:p>
        </w:tc>
        <w:tc>
          <w:tcPr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60" w:type="dxa"/>
              <w:right w:w="0" w:type="dxa"/>
              <w:bottom w:w="60" w:type="dxa"/>
            </w:tcMar>
            <w:tcW w:w="71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10.3  Adoption Status — Record the key caveat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This lexicon is (circle): An adopted FAA/ICAS standard  |  A proposed working draft pending consensus adoption</w:t>
      </w:r>
      <w:r/>
    </w:p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NTSB recommendation driving Module 10: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Founding accident: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/>
        <w:ind/>
        <w:rPr/>
      </w:pPr>
      <w:r>
        <w:br w:type="page" w:clear="all"/>
      </w:r>
    </w:p>
    <w:p>
      <w:pPr>
        <w:pStyle w:val="746"/>
        <w:pageBreakBefore w:val="true"/>
        <w:pBdr/>
        <w:spacing/>
        <w:ind/>
        <w:rPr/>
      </w:pPr>
      <w:r/>
      <w:bookmarkStart w:id="12" w:name="_Toc12"/>
      <w:r>
        <w:rPr>
          <w:rFonts w:ascii="Arial" w:hAnsi="Arial" w:eastAsia="Arial" w:cs="Arial"/>
          <w:b/>
          <w:bCs/>
          <w:color w:val="1a1a1a"/>
          <w:sz w:val="32"/>
          <w:szCs w:val="32"/>
        </w:rPr>
        <w:t xml:space="preserve">Appendix A — Glossary</w:t>
      </w:r>
      <w:r/>
      <w:bookmarkEnd w:id="12"/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>Terms are drawn from ABRP Manual § 1 (v1.0 definitions; v2.0 expands these) and supplemented with terms used throughout this course. The authoritative source for each term is noted in the left column. When a term appears in both the ABRP Manual and FAA Order 8900.1, the ABRP Manual definition governs for ABRP program purposes.</w:t>
      </w:r>
      <w:r/>
    </w:p>
    <w:p>
      <w:pPr>
        <w:pBdr/>
        <w:spacing w:after="100"/>
        <w:ind/>
        <w:rPr/>
      </w:pPr>
      <w:r/>
    </w:p>
    <w:p>
      <w:pPr>
        <w:pBdr/>
        <w:spacing w:after="80"/>
        <w:ind/>
        <w:rPr/>
      </w:pPr>
      <w:r>
        <w:rPr>
          <w:rFonts w:ascii="Arial" w:hAnsi="Arial" w:eastAsia="Arial" w:cs="Arial"/>
          <w:i/>
          <w:iCs/>
          <w:color w:val="4a4a48"/>
          <w:sz w:val="20"/>
          <w:szCs w:val="20"/>
        </w:rPr>
        <w:t xml:space="preserve">ABRP Manual program authority: airshows.aero/GetDoc/4140  ·  ABRP Manual v2.0 (Dec 2025) supersedes all prior versions.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Air Boss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§ 1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>The individual who has the primary responsibility for air show operations on the active taxiways, runways, and the surrounding air show demonstration area (FAA 8900.1). ICAS adds: must prepare and present a quality comprehensive air show safety and sequence briefing, demonstrate mastery of FAA Form 7711-2, and have command and control presence.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Air Boss Evaluator (ABE)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§ 1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An air boss who holds a Letter of Authorization (LOA) and has been selected by ICAS to evaluate applicants in the ABRP.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Air Boss Instructor (ABI)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/ Course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An individual approved under ABRP Manual § 8 to provide instruction to air boss candidates. ABIs conduct training, review Plans of Action, and support the evaluative conference process.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Air Boss Recommendation Committee (ABRC)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§ 1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 five-member sub-committee of the ICAS Safety and Operations Committee (SOC) that oversees and manages the ABRP.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Air Boss Recommendation Program (ABRP)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§ 1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An ICAS program that qualifies prospective air bosses to receive an ICAS recommendation to the FAA for a Letter of Authorization (LOA) to conduct air boss duties at public events in the United States.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Air Show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§ 1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An aviation event defined as an aerial demonstration by one or more aircraft before an invited assembly of persons (FAA 8900.1 definition adopted by ABRP).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BAB (Basic Air Boss)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/ Course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r>
              <w:t>The entry-level LOA in the ABRP tier structure. Authorized to conduct air boss duties at basic-category events as defined by the ABRC. See ABRP Manual v2.0 for current scope.</w:t>
            </w:r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Certificate of Waiver / Authorization (CoW/A)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FAA Order 8900.1 / AC 91-45C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FAA Form 7711-2. The waiver that defines the aerobatic box, show line, crowd separation, performer categories, and operating conditions. The air boss operates within the authority delegated by the CoW/A.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Certificate of Authorization (COA)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FAA Order 8900.1 / AC 91-45C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An FAA authorization used for UAS operations and military entry/exit corridors. During the CoW/A window, COA holders must coordinate with the air boss before operating within the TFR.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Exception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§ 1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Permission to do or not to do something that others are obliged to do. Each requirement of the ABRP is subject to a request for exception to the ABRC.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FAST (Formation and Aerobatic Standardization Team)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/ Course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The ICAS program that sanctions multi-ship formation aerobatic acts. Certain formation acts require FAST coordination. The air boss must confirm FAST-Signatory documentation before sanctioning the act.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FAST-Signatory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/ Course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The specific individual who has signed off on a formation team's standards under the FAST program. Current signatory documentation must be confirmed at or before the performer safety briefing.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GOO (Ground Operations Officer)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/ Course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The individual designated to manage ramp and ground safety during the show. Operates on a dedicated frequency under the air boss's authority.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IC (Incident Commander)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FAA Order 8900.1 / AC 91-45C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The individual who heads the Incident Command System (ICS) at the show. Must be physically co-located with the air boss during the entire CoW/A window per FAA Order 8900.1 § 3-154B.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IIC (Inspector in Charge)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FAA Order 8900.1 / AC 91-45C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The FAA inspector assigned as the on-site regulatory authority during the show. The IIC does not replace the air boss's delegated authority within the CoW/A but is the regulatory point of contact.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KIO / Knock It Off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/ Course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The standard emergency-stop directive. In the standardized lexicon, KNOCK IT OFF is spoken three times and every affected aircraft must acknowledge by callsign before the air boss clears the airspace.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Letter of Authorization (LOA)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§ 1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r>
              <w:t>A document issued by the FAA accrediting an individual to conduct air boss duties. There are four LOA levels in the ABRP tier structure: BAB, SAB, RAB/SV, and RAB/MV. See ABRP Manual v2.0 for current scope.</w:t>
            </w:r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Mini Boss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§ 1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An individual who has demonstrated basic knowledge of the airport/aviation/air show environment, but has not yet demonstrated the experience level, qualifications, or demeanor to manage the briefing and air show flying operations.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RAB (Recognized Air Boss)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§ 1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r>
              <w:t>An air boss who has been recommended by ICAS in accordance with the ABRP and has received a Letter of Authorization from the FAA. In the ABRP tier structure, RAB is divided into RAB/SV (Single Venue) and RAB/MV (Multi-Venue).</w:t>
            </w:r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RAB/MV (Recognized Air Boss — Multi-Venue)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/ Course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r>
              <w:t>An LOA level authorizing the holder to serve as air boss at multiple show venues. Highest tier in the ABRP structure. See ABRP Manual v2.0 for current scope and prerequisites.</w:t>
            </w:r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RAB/SV (Recognized Air Boss — Single Venue)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/ Course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An LOA level restricting the holder to a specific, single show venue. Equivalent to the historical 'single site LOA.' See ABRP Manual v2.0 for current scope.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SAB (Single Aircraft Air Boss)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/ Course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r>
              <w:t>A mid-tier LOA level in the ABRP tier structure, authorizing the holder to conduct air boss duties for single-aircraft events as defined by the ABRC. See ABRP Manual v2.0 for current scope.</w:t>
            </w:r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SAC (Statement of Aerobatic Competency)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/ Course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The ACE Program credential held by each performer. The air boss verifies SAC card validity at the performer safety briefing before sanctioning any aerobatic act.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Safety and Operations Committee (SOC)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§ 1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 standing committee of ICAS that oversees the association's safety and operations functions, including the ABRP through the ABRC sub-committee.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Shadowing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§ 1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When a prospective air boss observes a recognized air boss for the purpose of learning how to become an air boss himself/herself.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Show Day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§ 1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 single calendar day in which an individual served as the principal air boss — i.e., briefing and controlling air show aircraft — at a specific venue. A typical venue with Friday, Saturday, and Sunday shows counts as three show days.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Single Site Letter of Authorization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§ 1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r>
              <w:t>A letter of authorization that applies to a specific, single show site or venue. Equivalent to RAB/SV in the current ABRP tier structure.</w:t>
            </w:r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SMO (Safety Management Organization)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/ Course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Third-party organizations recognized by ICAS and/or Transport Canada to administer safety standards for certain categories of performers or events. Includes international bodies such as Transport Canada and CASA.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TFR (Temporary Flight Restriction)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FAA Order 8900.1 / AC 91-45C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 FAA-issued airspace restriction that defines the lateral and vertical boundaries of the air show airspace. The air boss operates within the TFR as delegated by the CoW/A.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>
        <w:trPr/>
        <w:tc>
          <w:tcPr>
            <w:shd w:val="clear" w:color="auto" w:fill="f5f5f3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4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Venue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ABRP Manual § 1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9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 waivered air show site. The same location in a different year or with a different orientation or setup of the aerobatic box is NOT a different venue.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/>
        <w:ind/>
        <w:rPr/>
      </w:pPr>
      <w:r>
        <w:br w:type="page" w:clear="all"/>
      </w:r>
    </w:p>
    <w:p>
      <w:pPr>
        <w:pStyle w:val="746"/>
        <w:pageBreakBefore w:val="true"/>
        <w:pBdr/>
        <w:spacing/>
        <w:ind/>
        <w:rPr/>
      </w:pPr>
      <w:r/>
      <w:bookmarkStart w:id="13" w:name="_Toc13"/>
      <w:r>
        <w:rPr>
          <w:rFonts w:ascii="Arial" w:hAnsi="Arial" w:eastAsia="Arial" w:cs="Arial"/>
          <w:b/>
          <w:bCs/>
          <w:color w:val="1a1a1a"/>
          <w:sz w:val="32"/>
          <w:szCs w:val="32"/>
        </w:rPr>
        <w:t xml:space="preserve">Appendix B — Standardized Air Boss Lexicon</w:t>
      </w:r>
      <w:r/>
      <w:bookmarkEnd w:id="13"/>
      <w:r/>
    </w:p>
    <w:p>
      <w:pPr>
        <w:pBdr/>
        <w:spacing w:after="120"/>
        <w:ind/>
        <w:rPr/>
      </w:pPr>
      <w:r>
        <w:rPr>
          <w:rFonts w:ascii="Arial" w:hAnsi="Arial" w:eastAsia="Arial" w:cs="Arial"/>
          <w:color w:val="1a1a1a"/>
          <w:sz w:val="22"/>
          <w:szCs w:val="22"/>
        </w:rPr>
        <w:t xml:space="preserve">This reference set supports Module 10. Use it at the performer safety briefing and at the air boss stand.</w:t>
      </w:r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aeae6"/>
            <w:tcBorders>
              <w:top w:val="single" w:color="cc2200" w:sz="1" w:space="0"/>
              <w:left w:val="single" w:color="cc2200" w:sz="1" w:space="0"/>
              <w:bottom w:val="single" w:color="cc2200" w:sz="1" w:space="0"/>
              <w:right w:val="single" w:color="cc2200" w:sz="1" w:space="0"/>
            </w:tcBorders>
            <w:tcMar>
              <w:left w:w="160" w:type="dxa"/>
              <w:top w:w="100" w:type="dxa"/>
              <w:right w:w="160" w:type="dxa"/>
              <w:bottom w:w="10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cc2200"/>
                <w:sz w:val="20"/>
                <w:szCs w:val="20"/>
              </w:rPr>
              <w:t xml:space="preserve">ADOPTION STATUS CAVEAT</w:t>
            </w:r>
            <w:r/>
          </w:p>
          <w:p>
            <w:pPr>
              <w:pBdr/>
              <w:spacing w:after="0"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>This is a proposed working lexicon developed by ICAS in response to NTSB Safety Recommendation A-24-35, following the 2022 Wings Over Dallas mid-air collision. It is NOT an adopted FAA or ICAS standard. Any operational use must be reconciled with the specific CoW/A and performer briefing at each show. The NTSB recommendation calls for a consensus standard developed jointly by the FAA, ICAS, and industry; that process is ongoing.</w:t>
            </w:r>
            <w:r/>
          </w:p>
        </w:tc>
      </w:tr>
    </w:tbl>
    <w:p>
      <w:pPr>
        <w:pBdr/>
        <w:spacing w:after="200"/>
        <w:ind/>
        <w:rPr/>
      </w:pPr>
      <w:r/>
    </w:p>
    <w:p>
      <w:pPr>
        <w:pBdr/>
        <w:spacing w:after="100" w:before="200"/>
        <w:ind/>
        <w:rPr/>
      </w:pPr>
      <w:r>
        <w:rPr>
          <w:rFonts w:ascii="Arial" w:hAnsi="Arial" w:eastAsia="Arial" w:cs="Arial"/>
          <w:b/>
          <w:bCs/>
          <w:color w:val="fbb034"/>
          <w:sz w:val="22"/>
          <w:szCs w:val="22"/>
        </w:rPr>
        <w:t xml:space="preserve">Show-Line and Boundary Terms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SHOW LINE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Show-Line and Boundary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The designated line parallel to the crowd that defines the nearest boundary of all aerobatic maneuvers.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Never substitute 'the line.'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DEADLINE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Show-Line and Boundary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 hard boundary within the aerobatic box that no maneuver may cross. Used when a tighter limit than the show line is required.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State which boundary: 'Cobra, DEADLINE, north end.'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SHOW CENTER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Show-Line and Boundary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The reference point at the midpoint of the show line used for positional calls.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Use as the reference reference in all positional calls.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CROWD LINE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Show-Line and Boundary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The physical boundary separating spectators from the airside area. All performer clearances assume the crowd line as the baseline spectator position.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Briefed at the safety briefing; confirmed on site.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00" w:before="200"/>
        <w:ind/>
        <w:rPr/>
      </w:pPr>
      <w:r>
        <w:rPr>
          <w:rFonts w:ascii="Arial" w:hAnsi="Arial" w:eastAsia="Arial" w:cs="Arial"/>
          <w:b/>
          <w:bCs/>
          <w:color w:val="fbb034"/>
          <w:sz w:val="22"/>
          <w:szCs w:val="22"/>
        </w:rPr>
        <w:t xml:space="preserve">Positional and Directional Terms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LEFT-TO-RIGHT / RIGHT-TO-LEFT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Positional and Directional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Direction of travel along the show line from the spectators' perspective. Left is to the left as a spectator faces the airshow area.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Always crowd-perspective. Never pilot-perspective.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HOLD HIGH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Positional and Directional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Instruction to maintain altitude above a stated reference before entering the box. Always followed by a reference and value.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Word order: '[Callsign], HOLD HIGH, [reference], [altitude].'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EXTEND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Positional and Directional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Instruction to continue past the briefed endpoint to create spacing before the next act or landing.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Used in recovery sequences before CLEARED TO LAND.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00" w:before="200"/>
        <w:ind/>
        <w:rPr/>
      </w:pPr>
      <w:r>
        <w:rPr>
          <w:rFonts w:ascii="Arial" w:hAnsi="Arial" w:eastAsia="Arial" w:cs="Arial"/>
          <w:b/>
          <w:bCs/>
          <w:color w:val="fbb034"/>
          <w:sz w:val="22"/>
          <w:szCs w:val="22"/>
        </w:rPr>
        <w:t xml:space="preserve">Separation and Sequencing Directives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HOLD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Separation and Sequencing Directives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Instruction to stop the current maneuver or approach and remain clear of the stated area. Requires mandatory readback by callsign.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'Mustang, HOLD, west of show center, 1,500.'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CLEARED IN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Separation and Sequencing Directives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Authorization for a performer to enter the aerobatic box and begin the act. Always stated with direction.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'Cobra, CLEARED IN, left-to-right.'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RECOVER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Separation and Sequencing Directives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Instruction to terminate the current act, climb to a safe altitude, and exit the box.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Issued before CLEARED TO LAND.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SEQUENCE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Separation and Sequencing Directives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 call that establishes the order of multiple performers entering the box.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Use when managing two or more acts in close succession.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00" w:before="200"/>
        <w:ind/>
        <w:rPr/>
      </w:pPr>
      <w:r>
        <w:rPr>
          <w:rFonts w:ascii="Arial" w:hAnsi="Arial" w:eastAsia="Arial" w:cs="Arial"/>
          <w:b/>
          <w:bCs/>
          <w:color w:val="fbb034"/>
          <w:sz w:val="22"/>
          <w:szCs w:val="22"/>
        </w:rPr>
        <w:t xml:space="preserve">Traffic and Conflict Terms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TRAFFIC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Traffic and Conflict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Advisory call identifying a conflicting aircraft by callsign and position. Requires mandatory readback: VISUAL or PADLOCKED.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'Cobra, TRAFFIC, west, 1,500, inbound.'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CONFLICT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Traffic and Conflict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Stronger than TRAFFIC; used when separation is immediately threatened. Requires mandatory readback and immediate action.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Use when TRAFFIC alone is insufficient to prevent conflict.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VISUAL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Traffic and Conflict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Performer acknowledgment that the called traffic is in sight and the performer is maintaining visual separation.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Required response to TRAFFIC or CONFLICT.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PADLOCKED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Traffic and Conflict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Performer acknowledgment that the called traffic is in sight and the performer is dedicated to tracking it.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Use when performer is actively maneuvering to maintain visual.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00" w:before="200"/>
        <w:ind/>
        <w:rPr/>
      </w:pPr>
      <w:r>
        <w:rPr>
          <w:rFonts w:ascii="Arial" w:hAnsi="Arial" w:eastAsia="Arial" w:cs="Arial"/>
          <w:b/>
          <w:bCs/>
          <w:color w:val="fbb034"/>
          <w:sz w:val="22"/>
          <w:szCs w:val="22"/>
        </w:rPr>
        <w:t xml:space="preserve">Energy and Maneuver Terms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ALTITUDE RESTRICTION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Energy and Maneuver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 specific altitude floor or ceiling stated as a limitation for the current or next maneuver.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Example: 'Cobra, altitude restriction, 1,500 minimum.'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HARD STOP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Energy and Maneuver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 directive to immediately cease all maneuvers and hold altitude. More urgent than HOLD.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Reserve for imminent safety-of-flight situations short of KNOCK IT OFF.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00" w:before="200"/>
        <w:ind/>
        <w:rPr/>
      </w:pPr>
      <w:r>
        <w:rPr>
          <w:rFonts w:ascii="Arial" w:hAnsi="Arial" w:eastAsia="Arial" w:cs="Arial"/>
          <w:b/>
          <w:bCs/>
          <w:color w:val="fbb034"/>
          <w:sz w:val="22"/>
          <w:szCs w:val="22"/>
        </w:rPr>
        <w:t xml:space="preserve">Administrative and Status Terms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STANDBY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Administrative and Status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Instruction to wait for a clearance; transmission to follow. Not a substitute for HOLD.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Use only when a brief pause is needed before a clearance.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ROGER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Administrative and Status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Acknowledgment that a transmission was received. Does not confirm compliance — not a readback.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Do not accept ROGER as a readback for HOLD or TRAFFIC.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WILCO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Administrative and Status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Acknowledgment that a transmission was received and the instruction will be complied with.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Acceptable for administrative calls; not for emergency directives.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SHOW TIME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Administrative and Status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Announcement that the aerobatic box is open and the first act is cleared to begin on sequence.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Transmitted on the show frequency at the start of the CoW/A window.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100" w:before="200"/>
        <w:ind/>
        <w:rPr/>
      </w:pPr>
      <w:r>
        <w:rPr>
          <w:rFonts w:ascii="Arial" w:hAnsi="Arial" w:eastAsia="Arial" w:cs="Arial"/>
          <w:b/>
          <w:bCs/>
          <w:color w:val="fbb034"/>
          <w:sz w:val="22"/>
          <w:szCs w:val="22"/>
        </w:rPr>
        <w:t xml:space="preserve">Ground, Launch, and Recovery Terms</w:t>
      </w: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LINE UP AND WAIT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Ground, Launch, and Recovery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Instruction to taxi onto the runway and hold for takeoff clearance. Air boss callsign prefix required.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'Boss, [callsign], line up and wait, Runway [XX].'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CLEARED FOR TAKEOFF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Ground, Launch, and Recovery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Authorization to take the runway and depart. Requires full readback of callsign and runway.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'Boss, [callsign], cleared for takeoff, Runway [XX].'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CLEARED TO LAND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Ground, Launch, and Recovery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Authorization to land on the designated runway. Requires readback.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'Boss, [callsign], cleared to land, Runway [XX].'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20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KNOCK IT OFF</w:t>
            </w:r>
            <w:r/>
          </w:p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6"/>
                <w:szCs w:val="16"/>
              </w:rPr>
              <w:t xml:space="preserve">Ground, Launch, and Recovery Terms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7160" w:type="dxa"/>
            <w:vAlign w:val="top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The single emergency-stop directive: cease the maneuver, climb to a safe altitude, and acknowledge. Spoken three times. Every affected aircraft acknowledges by callsign. The air boss must confirm all callsigns before clearing the airspace.</w:t>
            </w:r>
            <w:r/>
          </w:p>
          <w:p>
            <w:pPr>
              <w:pBdr/>
              <w:spacing w:before="60"/>
              <w:ind/>
              <w:rPr/>
            </w:pPr>
            <w:r>
              <w:rPr>
                <w:rFonts w:ascii="Arial" w:hAnsi="Arial" w:eastAsia="Arial" w:cs="Arial"/>
                <w:i/>
                <w:iCs/>
                <w:color w:val="4a4a48"/>
                <w:sz w:val="18"/>
                <w:szCs w:val="18"/>
              </w:rPr>
              <w:t xml:space="preserve">Usage: Mandatory: spoken exactly three times. All callsigns must respond.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 w:after="2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ef6e5"/>
            <w:tcBorders>
              <w:top w:val="single" w:color="fbb034" w:sz="1" w:space="0"/>
              <w:left w:val="single" w:color="fbb034" w:sz="1" w:space="0"/>
              <w:bottom w:val="single" w:color="fbb034" w:sz="1" w:space="0"/>
              <w:right w:val="single" w:color="fbb034" w:sz="1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93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Usage Principles — Quick Reference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00"/>
        <w:gridCol w:w="65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8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One term, one meaning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Never substitute informal phrasing ('the line') for a defined term (SHOW LINE or DEADLINE).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00"/>
        <w:gridCol w:w="65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8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Crowd-perspective directions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All left/right calls are from the spectators' viewpoint, never the pilot's.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00"/>
        <w:gridCol w:w="65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8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Mandatory readback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Required for any TRAFFIC, CONFLICT, HOLD, or KNOCK IT OFF directive, by callsign.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00"/>
        <w:gridCol w:w="65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8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Standard word order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Callsign · directive · reference · value. Example: 'Cobra, HOLD HIGH, north of show center, 2,000.'</w:t>
            </w: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00"/>
        <w:gridCol w:w="6560"/>
      </w:tblGrid>
      <w:tr>
        <w:trPr/>
        <w:tc>
          <w:tcPr>
            <w:shd w:val="clear" w:color="auto" w:fill="fef6e5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280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/>
                <w:bCs/>
                <w:color w:val="1a1a1a"/>
                <w:sz w:val="20"/>
                <w:szCs w:val="20"/>
              </w:rPr>
              <w:t xml:space="preserve">Air boss callsign prefix</w:t>
            </w:r>
            <w:r/>
          </w:p>
        </w:tc>
        <w:tc>
          <w:tcPr>
            <w:shd w:val="clear" w:color="auto" w:fill="ffffff"/>
            <w:tcBorders>
              <w:top w:val="single" w:color="e2e2df" w:sz="1" w:space="0"/>
              <w:left w:val="single" w:color="e2e2df" w:sz="1" w:space="0"/>
              <w:bottom w:val="single" w:color="e2e2df" w:sz="1" w:space="0"/>
              <w:right w:val="single" w:color="e2e2df" w:sz="1" w:space="0"/>
            </w:tcBorders>
            <w:tcMar>
              <w:left w:w="120" w:type="dxa"/>
              <w:top w:w="80" w:type="dxa"/>
              <w:right w:w="120" w:type="dxa"/>
              <w:bottom w:w="80" w:type="dxa"/>
            </w:tcMar>
            <w:tcW w:w="6560" w:type="dxa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color w:val="1a1a1a"/>
                <w:sz w:val="20"/>
                <w:szCs w:val="20"/>
              </w:rPr>
              <w:t xml:space="preserve">All ground, launch, and recovery calls are prefixed with the air boss callsign to keep the controlling authority unambiguous.</w:t>
            </w: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/>
        <w:ind/>
        <w:rPr/>
      </w:pPr>
      <w:r>
        <w:br w:type="page" w:clear="all"/>
      </w:r>
    </w:p>
    <w:p>
      <w:pPr>
        <w:pStyle w:val="747"/>
        <w:pBdr/>
        <w:spacing/>
        <w:ind/>
        <w:rPr/>
      </w:pPr>
      <w:r/>
      <w:bookmarkStart w:id="14" w:name="_Toc14"/>
      <w:r>
        <w:rPr>
          <w:rFonts w:ascii="Arial" w:hAnsi="Arial" w:eastAsia="Arial" w:cs="Arial"/>
          <w:b/>
          <w:bCs/>
          <w:color w:val="4a4a48"/>
          <w:sz w:val="24"/>
          <w:szCs w:val="24"/>
        </w:rPr>
        <w:t xml:space="preserve">Additional Notes — Page 1</w:t>
      </w:r>
      <w:r/>
      <w:bookmarkEnd w:id="14"/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/>
        <w:ind/>
        <w:rPr/>
      </w:pPr>
      <w:r>
        <w:br w:type="page" w:clear="all"/>
      </w:r>
    </w:p>
    <w:p>
      <w:pPr>
        <w:pStyle w:val="747"/>
        <w:pBdr/>
        <w:spacing/>
        <w:ind/>
        <w:rPr/>
      </w:pPr>
      <w:r/>
      <w:bookmarkStart w:id="15" w:name="_Toc15"/>
      <w:r>
        <w:rPr>
          <w:rFonts w:ascii="Arial" w:hAnsi="Arial" w:eastAsia="Arial" w:cs="Arial"/>
          <w:b/>
          <w:bCs/>
          <w:color w:val="4a4a48"/>
          <w:sz w:val="24"/>
          <w:szCs w:val="24"/>
        </w:rPr>
        <w:t xml:space="preserve">Additional Notes — Page 2</w:t>
      </w:r>
      <w:r/>
      <w:bookmarkEnd w:id="15"/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/>
        <w:ind/>
        <w:rPr/>
      </w:pPr>
      <w:r>
        <w:br w:type="page" w:clear="all"/>
      </w:r>
    </w:p>
    <w:p>
      <w:pPr>
        <w:pStyle w:val="747"/>
        <w:pBdr/>
        <w:spacing/>
        <w:ind/>
        <w:rPr/>
      </w:pPr>
      <w:r/>
      <w:bookmarkStart w:id="16" w:name="_Toc16"/>
      <w:r>
        <w:rPr>
          <w:rFonts w:ascii="Arial" w:hAnsi="Arial" w:eastAsia="Arial" w:cs="Arial"/>
          <w:b/>
          <w:bCs/>
          <w:color w:val="4a4a48"/>
          <w:sz w:val="24"/>
          <w:szCs w:val="24"/>
        </w:rPr>
        <w:t xml:space="preserve">Additional Notes — Page 3</w:t>
      </w:r>
      <w:r/>
      <w:bookmarkEnd w:id="16"/>
      <w:r/>
    </w:p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60"/>
      </w:tblGrid>
      <w:tr>
        <w:trPr/>
        <w:tc>
          <w:tcPr>
            <w:shd w:val="clear" w:color="auto" w:fill="ffffff"/>
            <w:tcBorders>
              <w:top w:val="none" w:color="ffffff" w:sz="0" w:space="0"/>
              <w:left w:val="none" w:color="ffffff" w:sz="0" w:space="0"/>
              <w:bottom w:val="single" w:color="e2e2df" w:sz="1" w:space="0"/>
              <w:right w:val="none" w:color="ffffff" w:sz="0" w:space="0"/>
            </w:tcBorders>
            <w:tcMar>
              <w:left w:w="80" w:type="dxa"/>
              <w:top w:w="200" w:type="dxa"/>
              <w:right w:w="80" w:type="dxa"/>
              <w:bottom w:w="80" w:type="dxa"/>
            </w:tcMar>
            <w:tcW w:w="9360" w:type="dxa"/>
          </w:tcPr>
          <w:p>
            <w:pPr>
              <w:pBdr/>
              <w:spacing/>
              <w:ind/>
              <w:rPr/>
            </w:pPr>
            <w:r/>
          </w:p>
        </w:tc>
      </w:tr>
    </w:tbl>
    <w:p>
      <w:pPr>
        <w:pBdr/>
        <w:spacing w:after="100"/>
        <w:ind/>
        <w:rPr/>
      </w:pPr>
      <w:r/>
    </w:p>
    <w:p>
      <w:pPr>
        <w:pBdr/>
        <w:spacing/>
        <w:ind/>
        <w:rPr/>
      </w:pPr>
      <w:r>
        <w:br w:type="page" w:clear="all"/>
      </w:r>
    </w:p>
    <w:sectPr>
      <w:headerReference w:type="default" r:id="rId9"/>
      <w:footerReference w:type="default" r:id="rId10"/>
      <w:footnotePr/>
      <w:endnotePr/>
      <w:type w:val="nextPage"/>
      <w:pgSz w:h="15840" w:orient="portrait" w:w="12240"/>
      <w:pgMar w:top="1440" w:right="1440" w:bottom="1440" w:left="1440" w:header="708" w:footer="708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top w:val="single" w:color="e2e2df" w:sz="4" w:space="1"/>
      </w:pBdr>
      <w:tabs>
        <w:tab w:val="right" w:leader="none" w:pos="9360"/>
      </w:tabs>
      <w:spacing/>
      <w:ind/>
      <w:rPr/>
    </w:pPr>
    <w:r>
      <w:rPr>
        <w:rFonts w:ascii="Arial" w:hAnsi="Arial" w:eastAsia="Arial" w:cs="Arial"/>
        <w:color w:val="4a4a48"/>
        <w:sz w:val="16"/>
        <w:szCs w:val="16"/>
      </w:rPr>
      <w:t xml:space="preserve">ICAS · airshows.aero</w:t>
    </w:r>
    <w:r>
      <w:rPr>
        <w:rFonts w:ascii="Arial" w:hAnsi="Arial" w:eastAsia="Arial" w:cs="Arial"/>
        <w:color w:val="4a4a48"/>
        <w:sz w:val="16"/>
        <w:szCs w:val="16"/>
      </w:rPr>
      <w:tab/>
      <w:tab/>
      <w:t xml:space="preserve">Page </w:t>
    </w:r>
    <w:r>
      <w:rPr>
        <w:rFonts w:ascii="Arial" w:hAnsi="Arial" w:eastAsia="Arial" w:cs="Arial"/>
        <w:color w:val="4a4a48"/>
        <w:sz w:val="16"/>
        <w:szCs w:val="16"/>
      </w:rPr>
      <w:fldChar w:fldCharType="begin"/>
      <w:instrText xml:space="preserve">PAGE</w:instrText>
      <w:fldChar w:fldCharType="separate"/>
      <w:fldChar w:fldCharType="end"/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fbb034" w:sz="6" w:space="1"/>
      </w:pBdr>
      <w:tabs>
        <w:tab w:val="right" w:leader="none" w:pos="9360"/>
      </w:tabs>
      <w:spacing/>
      <w:ind/>
      <w:rPr/>
    </w:pPr>
    <w:r>
      <w:rPr>
        <w:rFonts w:ascii="Arial" w:hAnsi="Arial" w:eastAsia="Arial" w:cs="Arial"/>
        <w:color w:val="4a4a48"/>
        <w:sz w:val="18"/>
        <w:szCs w:val="18"/>
      </w:rPr>
      <w:t xml:space="preserve">Air Boss 102 — Student Workbook</w:t>
    </w:r>
    <w:r>
      <w:rPr>
        <w:rFonts w:ascii="Arial" w:hAnsi="Arial" w:eastAsia="Arial" w:cs="Arial"/>
        <w:color w:val="4a4a48"/>
        <w:sz w:val="18"/>
        <w:szCs w:val="18"/>
      </w:rPr>
      <w:tab/>
      <w:tab/>
      <w:t>Revision 1.5 · July 2026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●"/>
      <w:numFmt w:val="bullet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●"/>
      <w:numFmt w:val="bullet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●"/>
      <w:numFmt w:val="bullet"/>
      <w:pPr>
        <w:pBdr/>
        <w:spacing/>
        <w:ind w:hanging="36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•"/>
      <w:numFmt w:val="bullet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 w:default="1">
    <w:name w:val="Normal"/>
    <w:qFormat/>
    <w:pPr>
      <w:pBdr/>
      <w:spacing/>
      <w:ind/>
    </w:pPr>
  </w:style>
  <w:style w:type="paragraph" w:styleId="145">
    <w:name w:val="Heading 7"/>
    <w:basedOn w:val="138"/>
    <w:next w:val="13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138"/>
    <w:next w:val="13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138"/>
    <w:next w:val="13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74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74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74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73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7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73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148"/>
    <w:link w:val="73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138"/>
    <w:next w:val="13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138"/>
    <w:next w:val="13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138"/>
    <w:next w:val="13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13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138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138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138"/>
    <w:next w:val="13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138"/>
    <w:next w:val="138"/>
    <w:uiPriority w:val="39"/>
    <w:unhideWhenUsed/>
    <w:pPr>
      <w:pBdr/>
      <w:spacing w:after="100"/>
      <w:ind/>
    </w:pPr>
  </w:style>
  <w:style w:type="paragraph" w:styleId="190">
    <w:name w:val="toc 2"/>
    <w:basedOn w:val="138"/>
    <w:next w:val="138"/>
    <w:uiPriority w:val="39"/>
    <w:unhideWhenUsed/>
    <w:pPr>
      <w:pBdr/>
      <w:spacing w:after="100"/>
      <w:ind w:left="220"/>
    </w:pPr>
  </w:style>
  <w:style w:type="paragraph" w:styleId="191">
    <w:name w:val="toc 3"/>
    <w:basedOn w:val="138"/>
    <w:next w:val="138"/>
    <w:uiPriority w:val="39"/>
    <w:unhideWhenUsed/>
    <w:pPr>
      <w:pBdr/>
      <w:spacing w:after="100"/>
      <w:ind w:left="440"/>
    </w:pPr>
  </w:style>
  <w:style w:type="paragraph" w:styleId="192">
    <w:name w:val="toc 4"/>
    <w:basedOn w:val="138"/>
    <w:next w:val="138"/>
    <w:uiPriority w:val="39"/>
    <w:unhideWhenUsed/>
    <w:pPr>
      <w:pBdr/>
      <w:spacing w:after="100"/>
      <w:ind w:left="660"/>
    </w:pPr>
  </w:style>
  <w:style w:type="paragraph" w:styleId="193">
    <w:name w:val="toc 5"/>
    <w:basedOn w:val="138"/>
    <w:next w:val="138"/>
    <w:uiPriority w:val="39"/>
    <w:unhideWhenUsed/>
    <w:pPr>
      <w:pBdr/>
      <w:spacing w:after="100"/>
      <w:ind w:left="880"/>
    </w:pPr>
  </w:style>
  <w:style w:type="paragraph" w:styleId="194">
    <w:name w:val="toc 6"/>
    <w:basedOn w:val="138"/>
    <w:next w:val="138"/>
    <w:uiPriority w:val="39"/>
    <w:unhideWhenUsed/>
    <w:pPr>
      <w:pBdr/>
      <w:spacing w:after="100"/>
      <w:ind w:left="1100"/>
    </w:pPr>
  </w:style>
  <w:style w:type="paragraph" w:styleId="195">
    <w:name w:val="toc 7"/>
    <w:basedOn w:val="138"/>
    <w:next w:val="138"/>
    <w:uiPriority w:val="39"/>
    <w:unhideWhenUsed/>
    <w:pPr>
      <w:pBdr/>
      <w:spacing w:after="100"/>
      <w:ind w:left="1320"/>
    </w:pPr>
  </w:style>
  <w:style w:type="paragraph" w:styleId="196">
    <w:name w:val="toc 8"/>
    <w:basedOn w:val="138"/>
    <w:next w:val="138"/>
    <w:uiPriority w:val="39"/>
    <w:unhideWhenUsed/>
    <w:pPr>
      <w:pBdr/>
      <w:spacing w:after="100"/>
      <w:ind w:left="1540"/>
    </w:pPr>
  </w:style>
  <w:style w:type="paragraph" w:styleId="197">
    <w:name w:val="toc 9"/>
    <w:basedOn w:val="138"/>
    <w:next w:val="13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138"/>
    <w:next w:val="138"/>
    <w:uiPriority w:val="99"/>
    <w:unhideWhenUsed/>
    <w:pPr>
      <w:pBdr/>
      <w:spacing w:after="0" w:afterAutospacing="0"/>
      <w:ind/>
    </w:pPr>
  </w:style>
  <w:style w:type="paragraph" w:styleId="730">
    <w:name w:val="Title"/>
    <w:qFormat/>
    <w:pPr>
      <w:pBdr/>
      <w:spacing/>
      <w:ind/>
    </w:pPr>
    <w:rPr>
      <w:sz w:val="56"/>
      <w:szCs w:val="56"/>
    </w:rPr>
  </w:style>
  <w:style w:type="paragraph" w:styleId="734">
    <w:name w:val="Heading 4"/>
    <w:qFormat/>
    <w:pPr>
      <w:pBdr/>
      <w:spacing/>
      <w:ind/>
    </w:pPr>
    <w:rPr>
      <w:i/>
      <w:iCs/>
      <w:color w:val="2e74b5"/>
    </w:rPr>
  </w:style>
  <w:style w:type="paragraph" w:styleId="735">
    <w:name w:val="Heading 5"/>
    <w:qFormat/>
    <w:pPr>
      <w:pBdr/>
      <w:spacing/>
      <w:ind/>
    </w:pPr>
    <w:rPr>
      <w:color w:val="2e74b5"/>
    </w:rPr>
  </w:style>
  <w:style w:type="paragraph" w:styleId="736">
    <w:name w:val="Heading 6"/>
    <w:qFormat/>
    <w:pPr>
      <w:pBdr/>
      <w:spacing/>
      <w:ind/>
    </w:pPr>
    <w:rPr>
      <w:color w:val="1f4d78"/>
    </w:rPr>
  </w:style>
  <w:style w:type="paragraph" w:styleId="737">
    <w:name w:val="Strong"/>
    <w:qFormat/>
    <w:pPr>
      <w:pBdr/>
      <w:spacing/>
      <w:ind/>
    </w:pPr>
    <w:rPr>
      <w:b/>
      <w:bCs/>
    </w:rPr>
  </w:style>
  <w:style w:type="paragraph" w:styleId="738">
    <w:name w:val="List Paragraph"/>
    <w:qFormat/>
    <w:pPr>
      <w:pBdr/>
      <w:spacing/>
      <w:ind/>
    </w:pPr>
  </w:style>
  <w:style w:type="character" w:styleId="739">
    <w:name w:val="Hyperlink"/>
    <w:uiPriority w:val="99"/>
    <w:unhideWhenUsed/>
    <w:pPr>
      <w:pBdr/>
      <w:spacing/>
      <w:ind/>
    </w:pPr>
    <w:rPr>
      <w:color w:val="0563c1"/>
      <w:u w:val="single"/>
    </w:rPr>
  </w:style>
  <w:style w:type="character" w:styleId="740">
    <w:name w:val="foot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741">
    <w:name w:val="footnote text"/>
    <w:link w:val="74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742">
    <w:name w:val="Footnote Text Char"/>
    <w:link w:val="741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743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744">
    <w:name w:val="endnote text"/>
    <w:link w:val="74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745">
    <w:name w:val="Endnote Text Char"/>
    <w:link w:val="744"/>
    <w:uiPriority w:val="99"/>
    <w:semiHidden/>
    <w:unhideWhenUsed/>
    <w:pPr>
      <w:pBdr/>
      <w:spacing/>
      <w:ind/>
    </w:pPr>
    <w:rPr>
      <w:sz w:val="20"/>
      <w:szCs w:val="20"/>
    </w:rPr>
  </w:style>
  <w:style w:type="paragraph" w:styleId="746">
    <w:name w:val="Heading 1"/>
    <w:qFormat/>
    <w:pPr>
      <w:pBdr/>
      <w:spacing w:after="200" w:before="400"/>
      <w:ind/>
      <w:outlineLvl w:val="0"/>
    </w:pPr>
    <w:rPr>
      <w:rFonts w:ascii="Arial" w:hAnsi="Arial" w:eastAsia="Arial" w:cs="Arial"/>
      <w:b/>
      <w:bCs/>
      <w:color w:val="1a1a1a"/>
      <w:sz w:val="32"/>
      <w:szCs w:val="32"/>
    </w:rPr>
  </w:style>
  <w:style w:type="paragraph" w:styleId="747">
    <w:name w:val="Heading 2"/>
    <w:qFormat/>
    <w:pPr>
      <w:pBdr/>
      <w:spacing w:after="160" w:before="300"/>
      <w:ind/>
      <w:outlineLvl w:val="1"/>
    </w:pPr>
    <w:rPr>
      <w:rFonts w:ascii="Arial" w:hAnsi="Arial" w:eastAsia="Arial" w:cs="Arial"/>
      <w:b/>
      <w:bCs/>
      <w:color w:val="1a1a1a"/>
      <w:sz w:val="26"/>
      <w:szCs w:val="26"/>
    </w:rPr>
  </w:style>
  <w:style w:type="paragraph" w:styleId="748">
    <w:name w:val="Heading 3"/>
    <w:qFormat/>
    <w:pPr>
      <w:pBdr/>
      <w:spacing w:after="120" w:before="200"/>
      <w:ind/>
      <w:outlineLvl w:val="2"/>
    </w:pPr>
    <w:rPr>
      <w:rFonts w:ascii="Arial" w:hAnsi="Arial" w:eastAsia="Arial" w:cs="Arial"/>
      <w:b/>
      <w:bCs/>
      <w:color w:val="4a4a48"/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revision>2</cp:revision>
  <dcterms:created xsi:type="dcterms:W3CDTF">2026-06-02T22:21:22Z</dcterms:created>
  <dcterms:modified xsi:type="dcterms:W3CDTF">2026-06-26T21:09:59Z</dcterms:modified>
</cp:coreProperties>
</file>